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53" w:rsidRPr="00A02F1C" w:rsidRDefault="00097F53" w:rsidP="00097F5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>Tirgus</w:t>
      </w:r>
      <w:proofErr w:type="spellEnd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>izpēte</w:t>
      </w:r>
      <w:proofErr w:type="spellEnd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par </w:t>
      </w:r>
      <w:proofErr w:type="spellStart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>mācību</w:t>
      </w:r>
      <w:proofErr w:type="spellEnd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>frēzēšanas</w:t>
      </w:r>
      <w:proofErr w:type="spellEnd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>darbagaldu</w:t>
      </w:r>
      <w:proofErr w:type="spellEnd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>remontu</w:t>
      </w:r>
      <w:proofErr w:type="spellEnd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un </w:t>
      </w:r>
      <w:proofErr w:type="spellStart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>apkopi</w:t>
      </w:r>
      <w:proofErr w:type="spellEnd"/>
      <w:r w:rsidRPr="00A02F1C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097F53" w:rsidRPr="00A02F1C" w:rsidRDefault="00097F53" w:rsidP="00097F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F53" w:rsidRPr="00A02F1C" w:rsidRDefault="00097F53" w:rsidP="00097F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F53" w:rsidRPr="00A02F1C" w:rsidRDefault="00097F53" w:rsidP="00097F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F1C">
        <w:rPr>
          <w:rFonts w:ascii="Times New Roman" w:hAnsi="Times New Roman" w:cs="Times New Roman"/>
          <w:sz w:val="24"/>
          <w:szCs w:val="24"/>
        </w:rPr>
        <w:t>Nepieciešams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nodrošināt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frēzēšanas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darbagaldu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b/>
          <w:sz w:val="24"/>
          <w:szCs w:val="24"/>
        </w:rPr>
        <w:t>Richyoung</w:t>
      </w:r>
      <w:proofErr w:type="spellEnd"/>
      <w:r w:rsidRPr="00A02F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r w:rsidRPr="00A02F1C">
        <w:rPr>
          <w:rFonts w:ascii="Times New Roman" w:hAnsi="Times New Roman" w:cs="Times New Roman"/>
          <w:b/>
          <w:sz w:val="24"/>
          <w:szCs w:val="24"/>
        </w:rPr>
        <w:t xml:space="preserve">RIC-M3KVS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apkopi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remontu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>:</w:t>
      </w:r>
    </w:p>
    <w:p w:rsidR="00097F53" w:rsidRPr="00A02F1C" w:rsidRDefault="00097F53" w:rsidP="00097F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Prasības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pretendentam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097F53" w:rsidRPr="00A02F1C" w:rsidRDefault="00097F53" w:rsidP="00097F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F1C">
        <w:rPr>
          <w:rFonts w:ascii="Times New Roman" w:hAnsi="Times New Roman" w:cs="Times New Roman"/>
          <w:sz w:val="24"/>
          <w:szCs w:val="24"/>
        </w:rPr>
        <w:t>Apkalpojošam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uzņēmumam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jābūt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tiesīgam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pārstāvēt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b/>
          <w:sz w:val="24"/>
          <w:szCs w:val="24"/>
        </w:rPr>
        <w:t>Richyoung</w:t>
      </w:r>
      <w:proofErr w:type="spellEnd"/>
      <w:r w:rsidRPr="00A02F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iekārtu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apkopi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remontu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>.</w:t>
      </w:r>
    </w:p>
    <w:p w:rsidR="00097F53" w:rsidRPr="00A02F1C" w:rsidRDefault="00097F53" w:rsidP="00097F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F1C">
        <w:rPr>
          <w:rFonts w:ascii="Times New Roman" w:hAnsi="Times New Roman" w:cs="Times New Roman"/>
          <w:sz w:val="24"/>
          <w:szCs w:val="24"/>
        </w:rPr>
        <w:t>Apkopju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remonta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procesam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nepieciešamo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rezerves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daļu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piegādes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termiņš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ilgāk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kalendārās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dienas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>.</w:t>
      </w:r>
    </w:p>
    <w:p w:rsidR="00097F53" w:rsidRPr="00A02F1C" w:rsidRDefault="00097F53" w:rsidP="00097F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Pretendentam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jābūt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vismaz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gadu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pieredzei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frēzēšanas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darbagaldu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remontā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>.</w:t>
      </w:r>
    </w:p>
    <w:p w:rsidR="00097F53" w:rsidRPr="00A02F1C" w:rsidRDefault="00097F53" w:rsidP="00097F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Pretendentam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jābūt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pieejai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pie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Richyoung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tehniskās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datu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bāzes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ražotāja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rezervas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daļu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kataloga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>.</w:t>
      </w:r>
    </w:p>
    <w:p w:rsidR="00FC0722" w:rsidRPr="00A02F1C" w:rsidRDefault="00097F53" w:rsidP="00FC072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F1C">
        <w:rPr>
          <w:rFonts w:ascii="Times New Roman" w:hAnsi="Times New Roman" w:cs="Times New Roman"/>
          <w:sz w:val="24"/>
          <w:szCs w:val="24"/>
        </w:rPr>
        <w:t>Iekārtas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defektācija,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rezerves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daļu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piegāde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remonts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nedrīkst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pārsniegt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kalendārās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dienas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izņemot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gadījumus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Richyoung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rakstiski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informē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iekārtas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apkalpotāju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rezerves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daļu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piegādes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kavējumu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1C">
        <w:rPr>
          <w:rFonts w:ascii="Times New Roman" w:hAnsi="Times New Roman" w:cs="Times New Roman"/>
          <w:sz w:val="24"/>
          <w:szCs w:val="24"/>
        </w:rPr>
        <w:t>il</w:t>
      </w:r>
      <w:r w:rsidR="00FC0722" w:rsidRPr="00A02F1C">
        <w:rPr>
          <w:rFonts w:ascii="Times New Roman" w:hAnsi="Times New Roman" w:cs="Times New Roman"/>
          <w:sz w:val="24"/>
          <w:szCs w:val="24"/>
        </w:rPr>
        <w:t>gāka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par 30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kalendārajām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dienām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šis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gadījums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piegādes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kavējumiem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ļauj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pagarināt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iekārtas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remonta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ilgumu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nedrīkst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722" w:rsidRPr="00A02F1C">
        <w:rPr>
          <w:rFonts w:ascii="Times New Roman" w:hAnsi="Times New Roman" w:cs="Times New Roman"/>
          <w:sz w:val="24"/>
          <w:szCs w:val="24"/>
        </w:rPr>
        <w:t>būt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0722" w:rsidRPr="00A02F1C">
        <w:rPr>
          <w:rFonts w:ascii="Times New Roman" w:hAnsi="Times New Roman" w:cs="Times New Roman"/>
          <w:sz w:val="24"/>
          <w:szCs w:val="24"/>
        </w:rPr>
        <w:t>sistemātisks</w:t>
      </w:r>
      <w:proofErr w:type="spellEnd"/>
      <w:r w:rsidR="00FC0722" w:rsidRPr="00A02F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97F53" w:rsidRPr="00A02F1C" w:rsidRDefault="00097F53" w:rsidP="00FC072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02F1C" w:rsidRDefault="00A02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2F1C" w:rsidRPr="00C506D4" w:rsidRDefault="00A02F1C" w:rsidP="00A02F1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506D4">
        <w:rPr>
          <w:rFonts w:ascii="Times New Roman" w:hAnsi="Times New Roman" w:cs="Times New Roman"/>
          <w:b/>
          <w:i/>
          <w:sz w:val="28"/>
        </w:rPr>
        <w:lastRenderedPageBreak/>
        <w:t>PIEDĀVĀJUMS NO _________________</w:t>
      </w:r>
    </w:p>
    <w:p w:rsidR="00A02F1C" w:rsidRPr="00C506D4" w:rsidRDefault="00A02F1C" w:rsidP="00A02F1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506D4">
        <w:rPr>
          <w:rFonts w:ascii="Times New Roman" w:hAnsi="Times New Roman" w:cs="Times New Roman"/>
          <w:b/>
          <w:i/>
          <w:sz w:val="28"/>
        </w:rPr>
        <w:t>(</w:t>
      </w:r>
      <w:proofErr w:type="spellStart"/>
      <w:r w:rsidRPr="00C506D4">
        <w:rPr>
          <w:rFonts w:ascii="Times New Roman" w:hAnsi="Times New Roman" w:cs="Times New Roman"/>
          <w:b/>
          <w:i/>
          <w:sz w:val="28"/>
        </w:rPr>
        <w:t>Iesniegts</w:t>
      </w:r>
      <w:proofErr w:type="spellEnd"/>
      <w:r w:rsidRPr="00C506D4">
        <w:rPr>
          <w:rFonts w:ascii="Times New Roman" w:hAnsi="Times New Roman" w:cs="Times New Roman"/>
          <w:b/>
          <w:i/>
          <w:sz w:val="28"/>
        </w:rPr>
        <w:t xml:space="preserve"> ____/ ____/ 202</w:t>
      </w:r>
      <w:r>
        <w:rPr>
          <w:rFonts w:ascii="Times New Roman" w:hAnsi="Times New Roman" w:cs="Times New Roman"/>
          <w:b/>
          <w:i/>
          <w:sz w:val="28"/>
        </w:rPr>
        <w:t>6</w:t>
      </w:r>
      <w:r w:rsidRPr="00C506D4">
        <w:rPr>
          <w:rFonts w:ascii="Times New Roman" w:hAnsi="Times New Roman" w:cs="Times New Roman"/>
          <w:b/>
          <w:i/>
          <w:sz w:val="28"/>
        </w:rPr>
        <w:t>)</w:t>
      </w:r>
    </w:p>
    <w:p w:rsidR="00A02F1C" w:rsidRPr="00C506D4" w:rsidRDefault="00A02F1C" w:rsidP="00A02F1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A02F1C" w:rsidRPr="00C506D4" w:rsidRDefault="00A02F1C" w:rsidP="00A02F1C">
      <w:pPr>
        <w:rPr>
          <w:rFonts w:ascii="Times New Roman" w:hAnsi="Times New Roman" w:cs="Times New Roman"/>
        </w:rPr>
      </w:pPr>
      <w:proofErr w:type="spellStart"/>
      <w:r w:rsidRPr="00C506D4">
        <w:rPr>
          <w:rFonts w:ascii="Times New Roman" w:hAnsi="Times New Roman" w:cs="Times New Roman"/>
          <w:i/>
          <w:sz w:val="24"/>
          <w:szCs w:val="24"/>
        </w:rPr>
        <w:t>Cenas</w:t>
      </w:r>
      <w:proofErr w:type="spellEnd"/>
      <w:r w:rsidRPr="00C506D4">
        <w:rPr>
          <w:rFonts w:ascii="Times New Roman" w:hAnsi="Times New Roman" w:cs="Times New Roman"/>
          <w:i/>
          <w:sz w:val="24"/>
          <w:szCs w:val="24"/>
        </w:rPr>
        <w:t xml:space="preserve"> bez PVN €</w:t>
      </w:r>
    </w:p>
    <w:p w:rsidR="00A02F1C" w:rsidRPr="008309C8" w:rsidRDefault="00A02F1C" w:rsidP="00A02F1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02F1C" w:rsidRPr="008309C8" w:rsidRDefault="00A02F1C" w:rsidP="00A02F1C">
      <w:pPr>
        <w:ind w:right="43"/>
        <w:rPr>
          <w:rFonts w:ascii="Times New Roman" w:hAnsi="Times New Roman" w:cs="Times New Roman"/>
          <w:b/>
          <w:sz w:val="24"/>
          <w:szCs w:val="24"/>
        </w:rPr>
      </w:pPr>
      <w:r w:rsidRPr="008309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I</w:t>
      </w:r>
      <w:r w:rsidRPr="008309C8">
        <w:rPr>
          <w:rFonts w:ascii="Times New Roman" w:hAnsi="Times New Roman" w:cs="Times New Roman"/>
          <w:b/>
          <w:sz w:val="24"/>
          <w:szCs w:val="24"/>
        </w:rPr>
        <w:t>ekārtu</w:t>
      </w:r>
      <w:proofErr w:type="spellEnd"/>
      <w:r w:rsidRPr="008309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b/>
          <w:sz w:val="24"/>
          <w:szCs w:val="24"/>
        </w:rPr>
        <w:t>tehniskā</w:t>
      </w:r>
      <w:proofErr w:type="spellEnd"/>
      <w:r w:rsidRPr="008309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b/>
          <w:sz w:val="24"/>
          <w:szCs w:val="24"/>
        </w:rPr>
        <w:t>apkope</w:t>
      </w:r>
      <w:proofErr w:type="spellEnd"/>
      <w:r w:rsidRPr="008309C8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Pr="008309C8">
        <w:rPr>
          <w:rFonts w:ascii="Times New Roman" w:hAnsi="Times New Roman" w:cs="Times New Roman"/>
          <w:b/>
          <w:sz w:val="24"/>
          <w:szCs w:val="24"/>
        </w:rPr>
        <w:t>remonts</w:t>
      </w:r>
      <w:proofErr w:type="spellEnd"/>
    </w:p>
    <w:p w:rsidR="00A02F1C" w:rsidRPr="008309C8" w:rsidRDefault="00A02F1C" w:rsidP="00A02F1C">
      <w:pPr>
        <w:pStyle w:val="ListParagraph"/>
        <w:numPr>
          <w:ilvl w:val="0"/>
          <w:numId w:val="2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</w:rPr>
      </w:pPr>
      <w:proofErr w:type="spellStart"/>
      <w:r w:rsidRPr="008309C8">
        <w:rPr>
          <w:rFonts w:ascii="Times New Roman" w:hAnsi="Times New Roman" w:cs="Times New Roman"/>
        </w:rPr>
        <w:t>darbi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tiks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nodrošināti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Rīgas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Valsts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tehnikuma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mācību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darbnīcās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Rīgā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saskaņā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ar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šādu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izcenojumu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:  </w:t>
      </w:r>
    </w:p>
    <w:p w:rsidR="00A02F1C" w:rsidRPr="008309C8" w:rsidRDefault="00A02F1C" w:rsidP="00A02F1C">
      <w:pPr>
        <w:spacing w:after="0"/>
        <w:ind w:left="360" w:right="43"/>
        <w:jc w:val="both"/>
        <w:rPr>
          <w:rFonts w:ascii="Times New Roman" w:eastAsia="Times New Roman" w:hAnsi="Times New Roman" w:cs="Times New Roman"/>
        </w:rPr>
      </w:pPr>
    </w:p>
    <w:p w:rsidR="00A02F1C" w:rsidRPr="008309C8" w:rsidRDefault="00A02F1C" w:rsidP="00A02F1C">
      <w:pPr>
        <w:pStyle w:val="ListParagraph"/>
        <w:ind w:right="43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iekārtu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tehniķa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viena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(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darba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un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pakalpojumu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sniegšanas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vietā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nokļūšanai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nepieciešamā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)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stunda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_</w:t>
      </w:r>
      <w:proofErr w:type="gram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_._</w:t>
      </w:r>
      <w:proofErr w:type="gramEnd"/>
      <w:r w:rsidRPr="008309C8">
        <w:rPr>
          <w:rFonts w:ascii="Times New Roman" w:eastAsia="Times New Roman" w:hAnsi="Times New Roman" w:cs="Times New Roman"/>
          <w:b/>
          <w:i/>
          <w:u w:val="single"/>
        </w:rPr>
        <w:t>_ EUR + PVN.</w:t>
      </w:r>
    </w:p>
    <w:p w:rsidR="00A02F1C" w:rsidRPr="008309C8" w:rsidRDefault="00A02F1C" w:rsidP="00A02F1C">
      <w:pPr>
        <w:pStyle w:val="ListParagraph"/>
        <w:ind w:right="43"/>
        <w:jc w:val="both"/>
        <w:rPr>
          <w:rFonts w:ascii="Times New Roman" w:eastAsia="Times New Roman" w:hAnsi="Times New Roman" w:cs="Times New Roman"/>
        </w:rPr>
      </w:pPr>
    </w:p>
    <w:p w:rsidR="00A02F1C" w:rsidRPr="008309C8" w:rsidRDefault="00A02F1C" w:rsidP="00A02F1C">
      <w:pPr>
        <w:pStyle w:val="ListParagraph"/>
        <w:numPr>
          <w:ilvl w:val="0"/>
          <w:numId w:val="2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</w:rPr>
      </w:pPr>
      <w:proofErr w:type="spellStart"/>
      <w:r w:rsidRPr="008309C8">
        <w:rPr>
          <w:rFonts w:ascii="Times New Roman" w:hAnsi="Times New Roman" w:cs="Times New Roman"/>
        </w:rPr>
        <w:t>darbi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ietver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sevī</w:t>
      </w:r>
      <w:proofErr w:type="spellEnd"/>
      <w:r w:rsidRPr="008309C8">
        <w:rPr>
          <w:rFonts w:ascii="Times New Roman" w:hAnsi="Times New Roman" w:cs="Times New Roman"/>
        </w:rPr>
        <w:t xml:space="preserve">: </w:t>
      </w:r>
      <w:proofErr w:type="spellStart"/>
      <w:r w:rsidRPr="008309C8">
        <w:rPr>
          <w:rFonts w:ascii="Times New Roman" w:eastAsia="Times New Roman" w:hAnsi="Times New Roman" w:cs="Times New Roman"/>
        </w:rPr>
        <w:t>darbagaldu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profilaktiskās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apkopes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309C8">
        <w:rPr>
          <w:rFonts w:ascii="Times New Roman" w:eastAsia="Times New Roman" w:hAnsi="Times New Roman" w:cs="Times New Roman"/>
        </w:rPr>
        <w:t>bojāto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309C8">
        <w:rPr>
          <w:rFonts w:ascii="Times New Roman" w:eastAsia="Times New Roman" w:hAnsi="Times New Roman" w:cs="Times New Roman"/>
        </w:rPr>
        <w:t>izdilušo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8309C8">
        <w:rPr>
          <w:rFonts w:ascii="Times New Roman" w:eastAsia="Times New Roman" w:hAnsi="Times New Roman" w:cs="Times New Roman"/>
        </w:rPr>
        <w:t>gultņu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maiņu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309C8">
        <w:rPr>
          <w:rFonts w:ascii="Times New Roman" w:eastAsia="Times New Roman" w:hAnsi="Times New Roman" w:cs="Times New Roman"/>
        </w:rPr>
        <w:t>elektrisko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dzinēju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maiņu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309C8">
        <w:rPr>
          <w:rFonts w:ascii="Times New Roman" w:eastAsia="Times New Roman" w:hAnsi="Times New Roman" w:cs="Times New Roman"/>
        </w:rPr>
        <w:t>darbagaldu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kalibrēšanu</w:t>
      </w:r>
      <w:proofErr w:type="spellEnd"/>
      <w:r w:rsidRPr="008309C8">
        <w:rPr>
          <w:rFonts w:ascii="Times New Roman" w:eastAsia="Times New Roman" w:hAnsi="Times New Roman" w:cs="Times New Roman"/>
        </w:rPr>
        <w:t>.</w:t>
      </w:r>
    </w:p>
    <w:p w:rsidR="00A02F1C" w:rsidRPr="008309C8" w:rsidRDefault="00A02F1C" w:rsidP="00A02F1C">
      <w:pPr>
        <w:pStyle w:val="ListParagraph"/>
        <w:ind w:right="43"/>
        <w:jc w:val="both"/>
        <w:rPr>
          <w:rFonts w:ascii="Times New Roman" w:eastAsia="Times New Roman" w:hAnsi="Times New Roman" w:cs="Times New Roman"/>
        </w:rPr>
      </w:pPr>
    </w:p>
    <w:p w:rsidR="00A02F1C" w:rsidRPr="00C506D4" w:rsidRDefault="00A02F1C" w:rsidP="00A02F1C">
      <w:pPr>
        <w:pStyle w:val="ListParagraph"/>
        <w:numPr>
          <w:ilvl w:val="0"/>
          <w:numId w:val="2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i/>
          <w:u w:val="single"/>
        </w:rPr>
      </w:pPr>
      <w:proofErr w:type="spellStart"/>
      <w:r w:rsidRPr="008309C8">
        <w:rPr>
          <w:rFonts w:ascii="Times New Roman" w:eastAsia="Times New Roman" w:hAnsi="Times New Roman" w:cs="Times New Roman"/>
        </w:rPr>
        <w:t>iekārtu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tehnisko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apkopju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un </w:t>
      </w:r>
      <w:proofErr w:type="spellStart"/>
      <w:r w:rsidRPr="008309C8">
        <w:rPr>
          <w:rFonts w:ascii="Times New Roman" w:eastAsia="Times New Roman" w:hAnsi="Times New Roman" w:cs="Times New Roman"/>
        </w:rPr>
        <w:t>remonta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darbi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notiek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pēc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pasūtītāja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-</w:t>
      </w:r>
      <w:r w:rsidRPr="00C506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06D4">
        <w:rPr>
          <w:rFonts w:ascii="Times New Roman" w:hAnsi="Times New Roman" w:cs="Times New Roman"/>
        </w:rPr>
        <w:t>Rīgas</w:t>
      </w:r>
      <w:proofErr w:type="spellEnd"/>
      <w:r w:rsidRPr="00C506D4">
        <w:rPr>
          <w:rFonts w:ascii="Times New Roman" w:hAnsi="Times New Roman" w:cs="Times New Roman"/>
        </w:rPr>
        <w:t xml:space="preserve"> </w:t>
      </w:r>
      <w:proofErr w:type="spellStart"/>
      <w:r w:rsidRPr="00C506D4">
        <w:rPr>
          <w:rFonts w:ascii="Times New Roman" w:hAnsi="Times New Roman" w:cs="Times New Roman"/>
        </w:rPr>
        <w:t>Valsts</w:t>
      </w:r>
      <w:proofErr w:type="spellEnd"/>
      <w:r w:rsidRPr="00C506D4">
        <w:rPr>
          <w:rFonts w:ascii="Times New Roman" w:hAnsi="Times New Roman" w:cs="Times New Roman"/>
        </w:rPr>
        <w:t xml:space="preserve"> </w:t>
      </w:r>
      <w:proofErr w:type="spellStart"/>
      <w:r w:rsidRPr="00C506D4">
        <w:rPr>
          <w:rFonts w:ascii="Times New Roman" w:hAnsi="Times New Roman" w:cs="Times New Roman"/>
        </w:rPr>
        <w:t>tehnikuma</w:t>
      </w:r>
      <w:proofErr w:type="spellEnd"/>
      <w:r w:rsidRPr="00C506D4">
        <w:rPr>
          <w:rFonts w:ascii="Times New Roman" w:hAnsi="Times New Roman" w:cs="Times New Roman"/>
        </w:rPr>
        <w:t xml:space="preserve"> </w:t>
      </w:r>
      <w:proofErr w:type="spellStart"/>
      <w:r w:rsidRPr="00C506D4">
        <w:rPr>
          <w:rFonts w:ascii="Times New Roman" w:hAnsi="Times New Roman" w:cs="Times New Roman"/>
        </w:rPr>
        <w:t>pieteikuma</w:t>
      </w:r>
      <w:proofErr w:type="spellEnd"/>
      <w:r w:rsidRPr="00C506D4">
        <w:rPr>
          <w:rFonts w:ascii="Times New Roman" w:hAnsi="Times New Roman" w:cs="Times New Roman"/>
        </w:rPr>
        <w:t xml:space="preserve"> un </w:t>
      </w:r>
      <w:proofErr w:type="spellStart"/>
      <w:r w:rsidRPr="00C506D4">
        <w:rPr>
          <w:rFonts w:ascii="Times New Roman" w:eastAsia="Times New Roman" w:hAnsi="Times New Roman" w:cs="Times New Roman"/>
        </w:rPr>
        <w:t>turpmāk</w:t>
      </w:r>
      <w:proofErr w:type="spellEnd"/>
      <w:r w:rsidRPr="00C506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</w:rPr>
        <w:t>saskaņotā</w:t>
      </w:r>
      <w:proofErr w:type="spellEnd"/>
      <w:r w:rsidRPr="00C506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</w:rPr>
        <w:t>laikā</w:t>
      </w:r>
      <w:proofErr w:type="spellEnd"/>
      <w:r w:rsidRPr="00C506D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Iekārtu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remontam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nepieciešamās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rezerves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daļas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tiek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nodrošinātas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saskaņā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ar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rezerves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daļu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ražotāja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izcenojumiem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>.</w:t>
      </w:r>
    </w:p>
    <w:p w:rsidR="00A02F1C" w:rsidRPr="00C506D4" w:rsidRDefault="00A02F1C" w:rsidP="00A02F1C">
      <w:pPr>
        <w:shd w:val="clear" w:color="auto" w:fill="FFFFFF"/>
        <w:rPr>
          <w:rFonts w:ascii="Times New Roman" w:hAnsi="Times New Roman" w:cs="Times New Roman"/>
          <w:b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A02F1C" w:rsidRPr="00C506D4" w:rsidTr="00B157B6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02F1C" w:rsidRPr="00C506D4" w:rsidRDefault="00A02F1C" w:rsidP="00B157B6">
            <w:pPr>
              <w:spacing w:before="40" w:line="360" w:lineRule="auto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C506D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pretendentu</w:t>
            </w:r>
            <w:proofErr w:type="spellEnd"/>
          </w:p>
        </w:tc>
      </w:tr>
      <w:tr w:rsidR="00A02F1C" w:rsidRPr="00C506D4" w:rsidTr="00B157B6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Pretendenta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nosaukums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1C" w:rsidRPr="00C506D4" w:rsidTr="00B157B6">
        <w:trPr>
          <w:cantSplit/>
        </w:trPr>
        <w:tc>
          <w:tcPr>
            <w:tcW w:w="3414" w:type="dxa"/>
            <w:vAlign w:val="bottom"/>
          </w:tcPr>
          <w:p w:rsidR="00A02F1C" w:rsidRPr="00C506D4" w:rsidRDefault="00A02F1C" w:rsidP="00B157B6">
            <w:pPr>
              <w:ind w:right="-5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Reģistrācijas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numurs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1C" w:rsidRPr="00C506D4" w:rsidTr="00B157B6">
        <w:trPr>
          <w:cantSplit/>
        </w:trPr>
        <w:tc>
          <w:tcPr>
            <w:tcW w:w="3414" w:type="dxa"/>
            <w:vAlign w:val="bottom"/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Juridiskā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1C" w:rsidRPr="00C506D4" w:rsidTr="00B157B6">
        <w:trPr>
          <w:cantSplit/>
        </w:trPr>
        <w:tc>
          <w:tcPr>
            <w:tcW w:w="3414" w:type="dxa"/>
            <w:vAlign w:val="bottom"/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1C" w:rsidRPr="00C506D4" w:rsidTr="00B157B6">
        <w:trPr>
          <w:cantSplit/>
        </w:trPr>
        <w:tc>
          <w:tcPr>
            <w:tcW w:w="3414" w:type="dxa"/>
            <w:vAlign w:val="bottom"/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E-pasta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F1C" w:rsidRPr="00C506D4" w:rsidRDefault="00A02F1C" w:rsidP="00A02F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A02F1C" w:rsidRPr="00C506D4" w:rsidTr="00B157B6">
        <w:trPr>
          <w:cantSplit/>
        </w:trPr>
        <w:tc>
          <w:tcPr>
            <w:tcW w:w="3414" w:type="dxa"/>
            <w:vAlign w:val="bottom"/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Bankas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rekvizīti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A02F1C" w:rsidRPr="00C506D4" w:rsidRDefault="00A02F1C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F1C" w:rsidRPr="00C506D4" w:rsidRDefault="00A02F1C" w:rsidP="00A02F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A02F1C" w:rsidRPr="00C506D4" w:rsidTr="00B157B6">
        <w:tc>
          <w:tcPr>
            <w:tcW w:w="3261" w:type="dxa"/>
          </w:tcPr>
          <w:p w:rsidR="00A02F1C" w:rsidRPr="00C506D4" w:rsidRDefault="00A02F1C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60" w:type="dxa"/>
          </w:tcPr>
          <w:p w:rsidR="00A02F1C" w:rsidRPr="00C506D4" w:rsidRDefault="00A02F1C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A02F1C" w:rsidRPr="00C506D4" w:rsidTr="00B157B6">
        <w:tc>
          <w:tcPr>
            <w:tcW w:w="3261" w:type="dxa"/>
          </w:tcPr>
          <w:p w:rsidR="00A02F1C" w:rsidRPr="00C506D4" w:rsidRDefault="00A02F1C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60" w:type="dxa"/>
          </w:tcPr>
          <w:p w:rsidR="00A02F1C" w:rsidRPr="00C506D4" w:rsidRDefault="00A02F1C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A02F1C" w:rsidRPr="00C506D4" w:rsidTr="00B157B6">
        <w:tc>
          <w:tcPr>
            <w:tcW w:w="3261" w:type="dxa"/>
          </w:tcPr>
          <w:p w:rsidR="00A02F1C" w:rsidRPr="00C506D4" w:rsidRDefault="00A02F1C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Ieņemamais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60" w:type="dxa"/>
          </w:tcPr>
          <w:p w:rsidR="00A02F1C" w:rsidRPr="00C506D4" w:rsidRDefault="00A02F1C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</w:tbl>
    <w:p w:rsidR="00684727" w:rsidRPr="00A02F1C" w:rsidRDefault="00A02F1C">
      <w:pPr>
        <w:rPr>
          <w:rFonts w:ascii="Times New Roman" w:hAnsi="Times New Roman" w:cs="Times New Roman"/>
          <w:sz w:val="24"/>
          <w:szCs w:val="24"/>
        </w:rPr>
      </w:pPr>
    </w:p>
    <w:sectPr w:rsidR="00684727" w:rsidRPr="00A02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3405"/>
    <w:multiLevelType w:val="hybridMultilevel"/>
    <w:tmpl w:val="9DAA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00AC"/>
    <w:multiLevelType w:val="hybridMultilevel"/>
    <w:tmpl w:val="FBE07E32"/>
    <w:lvl w:ilvl="0" w:tplc="46FE0D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53"/>
    <w:rsid w:val="00097F53"/>
    <w:rsid w:val="00647EA7"/>
    <w:rsid w:val="00A02F1C"/>
    <w:rsid w:val="00A45878"/>
    <w:rsid w:val="00FC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D7634-7B7C-47A4-962F-7C8090EB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Medium Grid 1 - Accent 21,Normal bullet 2,Bullet list,Syle 1,Virsraksti,H&amp;P List Paragraph,2,Colorful List - Accent 12,Saistīto dokumentu saraksts,Numurets,PPS_Bullet,Saraksta rindkopa,List Paragraph1"/>
    <w:basedOn w:val="Normal"/>
    <w:link w:val="ListParagraphChar"/>
    <w:uiPriority w:val="34"/>
    <w:qFormat/>
    <w:rsid w:val="00097F53"/>
    <w:pPr>
      <w:ind w:left="720"/>
      <w:contextualSpacing/>
    </w:pPr>
  </w:style>
  <w:style w:type="character" w:customStyle="1" w:styleId="ListParagraphChar">
    <w:name w:val="List Paragraph Char"/>
    <w:aliases w:val="Strip Char,Medium Grid 1 - Accent 21 Char,Normal bullet 2 Char,Bullet list Char,Syle 1 Char,Virsraksti Char,H&amp;P List Paragraph Char,2 Char,Colorful List - Accent 12 Char,Saistīto dokumentu saraksts Char,Numurets Char,PPS_Bullet Char"/>
    <w:link w:val="ListParagraph"/>
    <w:uiPriority w:val="34"/>
    <w:qFormat/>
    <w:locked/>
    <w:rsid w:val="00A0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Arkls</dc:creator>
  <cp:keywords/>
  <dc:description/>
  <cp:lastModifiedBy>Arturs</cp:lastModifiedBy>
  <cp:revision>3</cp:revision>
  <dcterms:created xsi:type="dcterms:W3CDTF">2026-04-02T16:01:00Z</dcterms:created>
  <dcterms:modified xsi:type="dcterms:W3CDTF">2026-04-08T12:35:00Z</dcterms:modified>
</cp:coreProperties>
</file>