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C155" w14:textId="0C70248B" w:rsidR="1B0ADBAA" w:rsidRPr="009D4371" w:rsidRDefault="1B0ADBAA" w:rsidP="776BD71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7ADBC28" w14:textId="5DBBFDCE" w:rsidR="7282B600" w:rsidRPr="009D4371" w:rsidRDefault="7282B600" w:rsidP="776BD71B">
      <w:pPr>
        <w:tabs>
          <w:tab w:val="center" w:pos="4153"/>
          <w:tab w:val="right" w:pos="8306"/>
        </w:tabs>
        <w:spacing w:after="0" w:line="240" w:lineRule="auto"/>
        <w:jc w:val="center"/>
      </w:pPr>
      <w:r w:rsidRPr="009D4371">
        <w:rPr>
          <w:noProof/>
        </w:rPr>
        <w:drawing>
          <wp:inline distT="0" distB="0" distL="0" distR="0" wp14:anchorId="6FD47D78" wp14:editId="1BD8B7DA">
            <wp:extent cx="3143250" cy="1162050"/>
            <wp:effectExtent l="0" t="0" r="0" b="0"/>
            <wp:docPr id="807725422" name="Picture 807725422" descr="D:\Downloads\logo-rinda-ar-fon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116F4" w14:textId="212E1300" w:rsidR="2371DFE0" w:rsidRPr="009D4371" w:rsidRDefault="2371DFE0" w:rsidP="1B0ADBAA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D4371">
        <w:rPr>
          <w:rFonts w:ascii="Arial" w:eastAsia="Arial" w:hAnsi="Arial" w:cs="Arial"/>
          <w:color w:val="000000" w:themeColor="text1"/>
          <w:sz w:val="20"/>
          <w:szCs w:val="20"/>
        </w:rPr>
        <w:t>Projekts Nr.</w:t>
      </w:r>
      <w:r w:rsidRPr="009D43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D4371">
        <w:rPr>
          <w:rFonts w:ascii="Arial" w:eastAsia="Arial" w:hAnsi="Arial" w:cs="Arial"/>
          <w:color w:val="000000" w:themeColor="text1"/>
          <w:sz w:val="20"/>
          <w:szCs w:val="20"/>
        </w:rPr>
        <w:t>4.2.2.3/1/24/I/001 “Pedagogu profesionālā atbalsta sistēmas izveide”</w:t>
      </w:r>
    </w:p>
    <w:p w14:paraId="63EBA3EA" w14:textId="47FC17BF" w:rsidR="1B0ADBAA" w:rsidRPr="009D4371" w:rsidRDefault="1B0ADBAA" w:rsidP="1B0ADBAA">
      <w:pPr>
        <w:spacing w:after="0" w:line="240" w:lineRule="auto"/>
        <w:jc w:val="right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4469960F" w14:textId="6500B5E0" w:rsidR="1B0ADBAA" w:rsidRPr="009D4371" w:rsidRDefault="1B0ADBAA" w:rsidP="776BD71B">
      <w:pPr>
        <w:spacing w:after="0" w:line="240" w:lineRule="auto"/>
        <w:jc w:val="right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3FD08782" w14:textId="6E7B65A2" w:rsidR="776BD71B" w:rsidRPr="009D4371" w:rsidRDefault="776BD71B" w:rsidP="776BD71B">
      <w:pPr>
        <w:spacing w:after="0" w:line="240" w:lineRule="auto"/>
        <w:jc w:val="right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D656A1E" w14:textId="1ED6AE93" w:rsidR="00A5118D" w:rsidRPr="009D4371" w:rsidRDefault="00A5118D" w:rsidP="0D01F5CB">
      <w:pPr>
        <w:spacing w:after="0" w:line="240" w:lineRule="auto"/>
        <w:ind w:firstLine="56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98DF83" w14:textId="78C0A0B8" w:rsidR="00A5118D" w:rsidRPr="009D4371" w:rsidRDefault="5ECCF684" w:rsidP="0D01F5CB">
      <w:pPr>
        <w:spacing w:after="0" w:line="240" w:lineRule="auto"/>
        <w:ind w:firstLine="56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D437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PEDAGOGU PROFESIONĀLĀS KOMPETENCES PILNVEIDES PROGRAMMA</w:t>
      </w:r>
    </w:p>
    <w:p w14:paraId="55B59812" w14:textId="112F4124" w:rsidR="00A5118D" w:rsidRPr="009D4371" w:rsidRDefault="5ECCF684" w:rsidP="0D01F5CB">
      <w:pPr>
        <w:spacing w:after="0" w:line="240" w:lineRule="auto"/>
        <w:ind w:firstLine="56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D437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SEMINĀRS PAR AKTUALITĀTĒM </w:t>
      </w:r>
    </w:p>
    <w:p w14:paraId="614A69D5" w14:textId="289F85C3" w:rsidR="00A5118D" w:rsidRPr="009D4371" w:rsidRDefault="00A5118D" w:rsidP="0D01F5CB">
      <w:pPr>
        <w:spacing w:after="0" w:line="240" w:lineRule="auto"/>
        <w:ind w:firstLine="567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B12B313" w14:textId="62B6D338" w:rsidR="00A5118D" w:rsidRPr="009D4371" w:rsidRDefault="5ECCF684" w:rsidP="0D01F5CB">
      <w:pPr>
        <w:spacing w:after="0" w:line="240" w:lineRule="auto"/>
        <w:ind w:firstLine="5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8092C90">
        <w:rPr>
          <w:rFonts w:ascii="Calibri" w:eastAsia="Calibri" w:hAnsi="Calibri" w:cs="Calibri"/>
          <w:color w:val="000000" w:themeColor="text1"/>
          <w:sz w:val="22"/>
          <w:szCs w:val="22"/>
        </w:rPr>
        <w:t>Programmas īstenošana:</w:t>
      </w:r>
      <w:r w:rsidRPr="68092C9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68092C90">
        <w:rPr>
          <w:rFonts w:ascii="Calibri" w:eastAsia="Calibri" w:hAnsi="Calibri" w:cs="Calibri"/>
          <w:color w:val="000000" w:themeColor="text1"/>
          <w:sz w:val="22"/>
          <w:szCs w:val="22"/>
        </w:rPr>
        <w:t>20</w:t>
      </w:r>
      <w:r w:rsidR="00C441CD" w:rsidRPr="68092C90">
        <w:rPr>
          <w:rFonts w:ascii="Calibri" w:eastAsia="Calibri" w:hAnsi="Calibri" w:cs="Calibri"/>
          <w:color w:val="000000" w:themeColor="text1"/>
          <w:sz w:val="22"/>
          <w:szCs w:val="22"/>
        </w:rPr>
        <w:t>25</w:t>
      </w:r>
      <w:r w:rsidRPr="68092C9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gada </w:t>
      </w:r>
      <w:r w:rsidR="004B5AA4">
        <w:rPr>
          <w:rFonts w:ascii="Calibri" w:eastAsia="Calibri" w:hAnsi="Calibri" w:cs="Calibri"/>
          <w:color w:val="000000" w:themeColor="text1"/>
          <w:sz w:val="22"/>
          <w:szCs w:val="22"/>
        </w:rPr>
        <w:t>25.</w:t>
      </w:r>
      <w:r w:rsidR="7AFF13E2" w:rsidRPr="68092C90">
        <w:rPr>
          <w:rFonts w:ascii="Calibri" w:eastAsia="Calibri" w:hAnsi="Calibri" w:cs="Calibri"/>
          <w:color w:val="000000" w:themeColor="text1"/>
          <w:sz w:val="22"/>
          <w:szCs w:val="22"/>
        </w:rPr>
        <w:t>novembris</w:t>
      </w:r>
    </w:p>
    <w:p w14:paraId="49C42D2B" w14:textId="7860FDF9" w:rsidR="00A5118D" w:rsidRPr="009D4371" w:rsidRDefault="5ECCF684" w:rsidP="0D01F5CB">
      <w:pPr>
        <w:spacing w:after="0" w:line="240" w:lineRule="auto"/>
        <w:ind w:firstLine="567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9D4371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        </w:t>
      </w:r>
      <w:r w:rsidRPr="009D4371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(mēnesis)</w:t>
      </w:r>
    </w:p>
    <w:p w14:paraId="22E5E215" w14:textId="1E5189E2" w:rsidR="00A5118D" w:rsidRPr="009D4371" w:rsidRDefault="5ECCF684" w:rsidP="0D01F5CB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D437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Apliecinu, ka programmas izstrāde notiek sadarbībā ar visām</w:t>
      </w:r>
      <w:r w:rsidRPr="009D437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9D437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iestādēm, kuru metodiskā darba joma</w:t>
      </w:r>
      <w:r w:rsidRPr="009D4371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9D437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to īstenotajās profesionālās kvalifikācijas profesionālās izglītības programmās attiecas uz tām aktualitātēm, kurā īsteno pedagogu profesionālās kompetences pilnveidi. </w:t>
      </w:r>
    </w:p>
    <w:tbl>
      <w:tblPr>
        <w:tblW w:w="12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2592"/>
        <w:gridCol w:w="2592"/>
        <w:gridCol w:w="2592"/>
        <w:gridCol w:w="2593"/>
      </w:tblGrid>
      <w:tr w:rsidR="0D01F5CB" w:rsidRPr="009D4371" w14:paraId="6ABF1192" w14:textId="77777777" w:rsidTr="00826BBD">
        <w:trPr>
          <w:trHeight w:val="300"/>
        </w:trPr>
        <w:tc>
          <w:tcPr>
            <w:tcW w:w="12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BF26F8" w14:textId="718AA887" w:rsidR="0D01F5CB" w:rsidRPr="009D4371" w:rsidRDefault="0D01F5CB" w:rsidP="0D01F5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Programmas nosaukums un akadēmisko stundu skaits: </w:t>
            </w:r>
          </w:p>
          <w:p w14:paraId="2F37A111" w14:textId="0151BA64" w:rsidR="00A708F4" w:rsidRDefault="00A708F4" w:rsidP="000F3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87CC5">
              <w:rPr>
                <w:rFonts w:ascii="Calibri" w:eastAsia="Calibri" w:hAnsi="Calibri" w:cs="Calibri"/>
                <w:b/>
                <w:bCs/>
              </w:rPr>
              <w:t xml:space="preserve">Dzelzceļa elektroapgādes līniju un ierīču uzturēšana atbilstoši 1520 un 1435 mm. dzelzceļa līnijām. </w:t>
            </w:r>
            <w:r w:rsidRPr="00187CC5">
              <w:rPr>
                <w:rFonts w:ascii="Calibri" w:eastAsia="Calibri" w:hAnsi="Calibri" w:cs="Calibri"/>
              </w:rPr>
              <w:t>6 akadēmiskās st</w:t>
            </w:r>
            <w:r w:rsidRPr="009D4371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9CD3F8C" w14:textId="745C55B8" w:rsidR="00C441CD" w:rsidRPr="000F3EE3" w:rsidRDefault="00C441CD" w:rsidP="000F3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3572D92" w14:textId="453898D0" w:rsidR="0D01F5CB" w:rsidRPr="009D4371" w:rsidRDefault="0D01F5CB" w:rsidP="0D01F5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AD77BB" w14:textId="5BC2EE12" w:rsidR="0D01F5CB" w:rsidRPr="009D4371" w:rsidRDefault="5041671A" w:rsidP="0D01F5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8092C9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Programmas mērķauditorijas pedagoģisko vajadzību pamatojums</w:t>
            </w:r>
            <w:r w:rsidRPr="68092C90">
              <w:rPr>
                <w:rFonts w:ascii="Calibri" w:eastAsia="Calibri" w:hAnsi="Calibri" w:cs="Calibri"/>
                <w:sz w:val="22"/>
                <w:szCs w:val="22"/>
              </w:rPr>
              <w:t>: pamatojums saistībā ar Izglītības attīstības pamatnostādnēm 2021.-2027. gadam: “Nākotnes prasmes nākotnes sabiedrībai” u.c. politikas plānošanas dokumentiem; valsts profesionālās izglītības standartu prasībām, Konventa lēmumiem, kā arī atsauce uz jebkādu svarīgu dokumentu (aptaujas rezultāti, komisijas lēmums, pētījuma dati u.c.), kas norāda uz pedagogu profesionālās kompetences pilnveides aktualitāti un</w:t>
            </w:r>
            <w:r w:rsidRPr="004B5A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nozīmīgumu</w:t>
            </w:r>
            <w:r w:rsidRPr="68092C90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335559F" w14:textId="713F36D4" w:rsidR="0D01F5CB" w:rsidRPr="009D4371" w:rsidRDefault="0DD44B80" w:rsidP="68092C9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8092C90">
              <w:rPr>
                <w:rFonts w:ascii="Calibri" w:eastAsia="Calibri" w:hAnsi="Calibri" w:cs="Calibri"/>
                <w:sz w:val="22"/>
                <w:szCs w:val="22"/>
              </w:rPr>
              <w:t>Latvijai un Baltijas valstīm integrējoties Eiropas dzelzceļa tīklā "Rail Baltica",</w:t>
            </w:r>
            <w:r w:rsidR="000F3EE3">
              <w:rPr>
                <w:rFonts w:ascii="Calibri" w:eastAsia="Calibri" w:hAnsi="Calibri" w:cs="Calibri"/>
                <w:sz w:val="22"/>
                <w:szCs w:val="22"/>
              </w:rPr>
              <w:t xml:space="preserve"> LdZ dzelzceļa elektrifikācijas sitēmas modernizācijas projektu ieviešanai</w:t>
            </w:r>
            <w:r w:rsidRPr="68092C90">
              <w:rPr>
                <w:rFonts w:ascii="Calibri" w:eastAsia="Calibri" w:hAnsi="Calibri" w:cs="Calibri"/>
                <w:sz w:val="22"/>
                <w:szCs w:val="22"/>
              </w:rPr>
              <w:t xml:space="preserve"> nepieciešamas jaunas zināšanas,</w:t>
            </w:r>
            <w:r w:rsidR="2850289E" w:rsidRPr="68092C90">
              <w:rPr>
                <w:rFonts w:ascii="Calibri" w:eastAsia="Calibri" w:hAnsi="Calibri" w:cs="Calibri"/>
                <w:sz w:val="22"/>
                <w:szCs w:val="22"/>
              </w:rPr>
              <w:t xml:space="preserve"> kā</w:t>
            </w:r>
            <w:r w:rsidRPr="68092C90">
              <w:rPr>
                <w:rFonts w:ascii="Calibri" w:eastAsia="Calibri" w:hAnsi="Calibri" w:cs="Calibri"/>
                <w:sz w:val="22"/>
                <w:szCs w:val="22"/>
              </w:rPr>
              <w:t xml:space="preserve"> uzturēt atšķirīgus tehniskos standartus, sprieguma sistēmas un elektroapgādes iekārtas</w:t>
            </w:r>
            <w:r w:rsidR="21DC758C" w:rsidRPr="68092C90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7C5230D0" w:rsidRPr="68092C90">
              <w:rPr>
                <w:rFonts w:ascii="Calibri" w:eastAsia="Calibri" w:hAnsi="Calibri" w:cs="Calibri"/>
                <w:sz w:val="22"/>
                <w:szCs w:val="22"/>
              </w:rPr>
              <w:t>Pedagogiem ir nepieciešamas zināšanas</w:t>
            </w:r>
            <w:r w:rsidR="21DC758C" w:rsidRPr="68092C90">
              <w:rPr>
                <w:rFonts w:ascii="Calibri" w:eastAsia="Calibri" w:hAnsi="Calibri" w:cs="Calibri"/>
                <w:sz w:val="22"/>
                <w:szCs w:val="22"/>
              </w:rPr>
              <w:t xml:space="preserve"> par ES </w:t>
            </w:r>
            <w:r w:rsidR="5614D093" w:rsidRPr="68092C90">
              <w:rPr>
                <w:rFonts w:ascii="Calibri" w:eastAsia="Calibri" w:hAnsi="Calibri" w:cs="Calibri"/>
                <w:sz w:val="22"/>
                <w:szCs w:val="22"/>
              </w:rPr>
              <w:t>Dzelzceļa direktīvām un regulām, to integrāciju nacionālajā līmenī.</w:t>
            </w:r>
          </w:p>
          <w:p w14:paraId="0540F86F" w14:textId="4A4C5F3B" w:rsidR="0D01F5CB" w:rsidRPr="009D4371" w:rsidRDefault="0D01F5CB" w:rsidP="0D01F5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457243" w14:textId="3EAC9F5D" w:rsidR="0D01F5CB" w:rsidRPr="009D4371" w:rsidRDefault="0D01F5CB" w:rsidP="0D01F5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D01F5CB" w:rsidRPr="009D4371" w14:paraId="6E8758EC" w14:textId="77777777" w:rsidTr="00826BBD">
        <w:trPr>
          <w:trHeight w:val="300"/>
        </w:trPr>
        <w:tc>
          <w:tcPr>
            <w:tcW w:w="12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B4D72C" w14:textId="4B420807" w:rsidR="0D01F5CB" w:rsidRPr="009D4371" w:rsidRDefault="0D01F5CB" w:rsidP="0D01F5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Programmas mērķauditorija</w:t>
            </w:r>
            <w:r w:rsidRPr="009D437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: </w:t>
            </w:r>
            <w:r w:rsidR="00C441C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Pedagogi, metodiķi dzelzceļa  transporta pakalpojumu jomā</w:t>
            </w:r>
          </w:p>
        </w:tc>
      </w:tr>
      <w:tr w:rsidR="0D01F5CB" w:rsidRPr="009D4371" w14:paraId="1594BA24" w14:textId="77777777" w:rsidTr="00826BBD">
        <w:trPr>
          <w:trHeight w:val="300"/>
        </w:trPr>
        <w:tc>
          <w:tcPr>
            <w:tcW w:w="12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F071A7" w14:textId="539C3911" w:rsidR="0D01F5CB" w:rsidRPr="009D4371" w:rsidRDefault="0D01F5CB" w:rsidP="0D01F5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Programmas mērķis</w:t>
            </w:r>
            <w:r w:rsidRPr="009D4371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="00C441CD">
              <w:rPr>
                <w:rFonts w:ascii="Calibri" w:eastAsia="Calibri" w:hAnsi="Calibri" w:cs="Calibri"/>
                <w:sz w:val="22"/>
                <w:szCs w:val="22"/>
              </w:rPr>
              <w:t xml:space="preserve"> Pilnveidot pedagogu un </w:t>
            </w:r>
            <w:r w:rsidR="00675BC5">
              <w:rPr>
                <w:rFonts w:ascii="Calibri" w:eastAsia="Calibri" w:hAnsi="Calibri" w:cs="Calibri"/>
                <w:sz w:val="22"/>
                <w:szCs w:val="22"/>
              </w:rPr>
              <w:t xml:space="preserve">izglītības </w:t>
            </w:r>
            <w:r w:rsidR="00C441CD">
              <w:rPr>
                <w:rFonts w:ascii="Calibri" w:eastAsia="Calibri" w:hAnsi="Calibri" w:cs="Calibri"/>
                <w:sz w:val="22"/>
                <w:szCs w:val="22"/>
              </w:rPr>
              <w:t xml:space="preserve">metodiķu zināšanas dzelzceļa elektroapgādes līniju un ierīču </w:t>
            </w:r>
            <w:r w:rsidR="00675BC5">
              <w:rPr>
                <w:rFonts w:ascii="Calibri" w:eastAsia="Calibri" w:hAnsi="Calibri" w:cs="Calibri"/>
                <w:sz w:val="22"/>
                <w:szCs w:val="22"/>
              </w:rPr>
              <w:t xml:space="preserve">modernizācijā un </w:t>
            </w:r>
            <w:r w:rsidR="00C441CD">
              <w:rPr>
                <w:rFonts w:ascii="Calibri" w:eastAsia="Calibri" w:hAnsi="Calibri" w:cs="Calibri"/>
                <w:sz w:val="22"/>
                <w:szCs w:val="22"/>
              </w:rPr>
              <w:t>uzturēšana, izmantojot jaunākās dzelzceļa tehnoloģijas.</w:t>
            </w:r>
          </w:p>
        </w:tc>
      </w:tr>
      <w:tr w:rsidR="0D01F5CB" w:rsidRPr="009D4371" w14:paraId="75AA731D" w14:textId="77777777" w:rsidTr="00826BBD">
        <w:trPr>
          <w:trHeight w:val="300"/>
        </w:trPr>
        <w:tc>
          <w:tcPr>
            <w:tcW w:w="12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E5713F" w14:textId="154273E2" w:rsidR="0D01F5CB" w:rsidRPr="009D4371" w:rsidRDefault="0D01F5CB" w:rsidP="0D01F5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Plānotie rezultāti </w:t>
            </w:r>
            <w:r w:rsidRPr="009D437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(konkrēts sasniedzamais rezultāts)</w:t>
            </w:r>
            <w:r w:rsidRPr="009D4371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14:paraId="10C64FF0" w14:textId="74447821" w:rsidR="0D01F5CB" w:rsidRPr="009D4371" w:rsidRDefault="00C441CD" w:rsidP="0D01F5C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Pedagogi, </w:t>
            </w:r>
            <w:r w:rsidR="00675BC5">
              <w:rPr>
                <w:rFonts w:ascii="Calibri" w:eastAsia="Calibri" w:hAnsi="Calibri" w:cs="Calibri"/>
                <w:sz w:val="22"/>
                <w:szCs w:val="22"/>
              </w:rPr>
              <w:t xml:space="preserve">izglītības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metodiķi pārzina jaunāk</w:t>
            </w:r>
            <w:r w:rsidR="00675BC5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tehnoloģij</w:t>
            </w:r>
            <w:r w:rsidR="00675BC5">
              <w:rPr>
                <w:rFonts w:ascii="Calibri" w:eastAsia="Calibri" w:hAnsi="Calibri" w:cs="Calibri"/>
                <w:sz w:val="22"/>
                <w:szCs w:val="22"/>
              </w:rPr>
              <w:t>u piedāvātās iespējas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dzelzceļa elektroapgādes līniju un ierīču uzturēšanā </w:t>
            </w:r>
            <w:r w:rsidR="00675BC5">
              <w:rPr>
                <w:rFonts w:ascii="Calibri" w:eastAsia="Calibri" w:hAnsi="Calibri" w:cs="Calibri"/>
                <w:sz w:val="22"/>
                <w:szCs w:val="22"/>
              </w:rPr>
              <w:t>un modernizācijā.</w:t>
            </w:r>
          </w:p>
        </w:tc>
      </w:tr>
      <w:tr w:rsidR="0D01F5CB" w:rsidRPr="009D4371" w14:paraId="4A4E8555" w14:textId="77777777" w:rsidTr="00826BBD">
        <w:trPr>
          <w:trHeight w:val="300"/>
        </w:trPr>
        <w:tc>
          <w:tcPr>
            <w:tcW w:w="12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4485AB" w14:textId="1BCD16A5" w:rsidR="0D01F5CB" w:rsidRPr="009D4371" w:rsidRDefault="0D01F5CB" w:rsidP="0D01F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Kvalitātes nodrošināšanas pasākumi</w:t>
            </w:r>
            <w:r w:rsidRPr="009D4371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14:paraId="416F7F19" w14:textId="2FCDCC76" w:rsidR="0D01F5CB" w:rsidRPr="009D4371" w:rsidRDefault="1DF853EE" w:rsidP="0763EABB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321" w:hanging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763EABB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D01F5CB" w:rsidRPr="0763EABB">
              <w:rPr>
                <w:rFonts w:ascii="Calibri" w:eastAsia="Calibri" w:hAnsi="Calibri" w:cs="Calibri"/>
                <w:sz w:val="22"/>
                <w:szCs w:val="22"/>
              </w:rPr>
              <w:t xml:space="preserve">alībnieku </w:t>
            </w:r>
            <w:r w:rsidR="75FBA24D" w:rsidRPr="0763EABB">
              <w:rPr>
                <w:rFonts w:ascii="Calibri" w:eastAsia="Calibri" w:hAnsi="Calibri" w:cs="Calibri"/>
                <w:sz w:val="22"/>
                <w:szCs w:val="22"/>
              </w:rPr>
              <w:t>aptauja, pēc semināra</w:t>
            </w:r>
            <w:r w:rsidR="0D01F5CB" w:rsidRPr="0763EABB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A562BE8" w14:textId="1785E991" w:rsidR="0D01F5CB" w:rsidRPr="009D4371" w:rsidRDefault="16D88D21" w:rsidP="68092C9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321" w:hanging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8092C90">
              <w:rPr>
                <w:rFonts w:ascii="Calibri" w:eastAsia="Calibri" w:hAnsi="Calibri" w:cs="Calibri"/>
                <w:sz w:val="22"/>
                <w:szCs w:val="22"/>
              </w:rPr>
              <w:t>Programmas īstenošanā iesa</w:t>
            </w:r>
            <w:r w:rsidR="0EB64B8C" w:rsidRPr="68092C90">
              <w:rPr>
                <w:rFonts w:ascii="Calibri" w:eastAsia="Calibri" w:hAnsi="Calibri" w:cs="Calibri"/>
                <w:sz w:val="22"/>
                <w:szCs w:val="22"/>
              </w:rPr>
              <w:t>istīti dzelzceļa nozares eksperti, kuri strādā ar ES dzelzceļa platuma infrastruktūras integrāciju LV st</w:t>
            </w:r>
            <w:r w:rsidR="4F06F2D6" w:rsidRPr="68092C90">
              <w:rPr>
                <w:rFonts w:ascii="Calibri" w:eastAsia="Calibri" w:hAnsi="Calibri" w:cs="Calibri"/>
                <w:sz w:val="22"/>
                <w:szCs w:val="22"/>
              </w:rPr>
              <w:t>andartos</w:t>
            </w:r>
          </w:p>
        </w:tc>
      </w:tr>
      <w:tr w:rsidR="0D01F5CB" w:rsidRPr="009D4371" w14:paraId="0B81A369" w14:textId="77777777" w:rsidTr="00826BBD">
        <w:trPr>
          <w:trHeight w:val="30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2F38E7" w14:textId="23E6C9F3" w:rsidR="0D01F5CB" w:rsidRPr="009D4371" w:rsidRDefault="0D01F5CB" w:rsidP="0D01F5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N.p.k.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2C0F7E" w14:textId="06327159" w:rsidR="0D01F5CB" w:rsidRPr="009D4371" w:rsidRDefault="0D01F5CB" w:rsidP="0D01F5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Tematika ar īsu satura anotāciju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0831B8" w14:textId="47B8F5B0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 xml:space="preserve">Stundu skaits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4AC90F" w14:textId="71E04466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Īstenošanas formas, metodes, pārbaudes formas un metodes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FE846A" w14:textId="6E49C906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 xml:space="preserve">Nodarbību vadītājs/ lektors* </w:t>
            </w:r>
          </w:p>
          <w:p w14:paraId="654ED204" w14:textId="3DF8C6E4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(amats, vārds, uzvārds)</w:t>
            </w:r>
          </w:p>
        </w:tc>
      </w:tr>
      <w:tr w:rsidR="0D01F5CB" w:rsidRPr="009D4371" w14:paraId="667B324F" w14:textId="77777777" w:rsidTr="00826BBD">
        <w:trPr>
          <w:trHeight w:val="30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A6304A" w14:textId="34F01542" w:rsidR="0D01F5CB" w:rsidRPr="009D4371" w:rsidRDefault="0D01F5CB" w:rsidP="0D01F5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3CDA67" w14:textId="3E1B2E18" w:rsidR="0D01F5CB" w:rsidRPr="009D4371" w:rsidRDefault="0D01F5CB" w:rsidP="0D01F5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BF4659" w14:textId="1CCC3678" w:rsidR="0D01F5CB" w:rsidRPr="009D4371" w:rsidRDefault="0D01F5CB" w:rsidP="0D01F5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FC9E92" w14:textId="28627CF4" w:rsidR="0D01F5CB" w:rsidRPr="009D4371" w:rsidRDefault="0D01F5CB" w:rsidP="0D01F5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C0810A" w14:textId="628670E0" w:rsidR="0D01F5CB" w:rsidRPr="009D4371" w:rsidRDefault="0D01F5CB" w:rsidP="0D01F5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D01F5CB" w:rsidRPr="009D4371" w14:paraId="6E8E4F07" w14:textId="77777777" w:rsidTr="00826BBD">
        <w:trPr>
          <w:trHeight w:val="30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81943C" w14:textId="5754C9DF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1.diena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7F9D73" w14:textId="644B6E03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96D913" w14:textId="623384ED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B23E94" w14:textId="376663B7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383548" w14:textId="38F0376C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08F4" w:rsidRPr="009D4371" w14:paraId="2DAA5532" w14:textId="77777777" w:rsidTr="00826BBD">
        <w:trPr>
          <w:trHeight w:val="30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821CF9" w14:textId="4AA24097" w:rsidR="00A708F4" w:rsidRDefault="00A708F4" w:rsidP="00C441C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9E2F1C" w14:textId="6F1BD663" w:rsidR="00A708F4" w:rsidRPr="00826BBD" w:rsidRDefault="00187CC5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7CC5">
              <w:rPr>
                <w:rFonts w:ascii="Times New Roman" w:eastAsia="Calibri" w:hAnsi="Times New Roman" w:cs="Times New Roman"/>
              </w:rPr>
              <w:t>Energoapgādes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87CC5">
              <w:rPr>
                <w:rFonts w:ascii="Times New Roman" w:eastAsia="Calibri" w:hAnsi="Times New Roman" w:cs="Times New Roman"/>
              </w:rPr>
              <w:t>stacionāro iekārtu ekspluatācijas atļaujas saņemšanas kārtība Latvijā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8216EC" w14:textId="281E54C2" w:rsidR="00A708F4" w:rsidRDefault="00187CC5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B62CBB" w14:textId="4BEEB3FE" w:rsidR="00A708F4" w:rsidRPr="68092C90" w:rsidRDefault="00187CC5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Prezentācija, diskusijas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DEE956" w14:textId="77777777" w:rsidR="00A708F4" w:rsidRPr="009D4371" w:rsidRDefault="00A708F4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D01F5CB" w:rsidRPr="009D4371" w14:paraId="56D0C6BC" w14:textId="77777777" w:rsidTr="00826BBD">
        <w:trPr>
          <w:trHeight w:val="30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B372E1" w14:textId="7A60EB2A" w:rsidR="0D01F5CB" w:rsidRPr="00C441CD" w:rsidRDefault="00A708F4" w:rsidP="00C441CD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C441CD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27F8D4" w14:textId="27B96B8F" w:rsidR="0D01F5CB" w:rsidRPr="00826BBD" w:rsidRDefault="00826BBD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6BBD">
              <w:rPr>
                <w:rFonts w:ascii="Times New Roman" w:eastAsia="Calibri" w:hAnsi="Times New Roman" w:cs="Times New Roman"/>
              </w:rPr>
              <w:t>Škoda 16Ev elektrovilcieni: mūsdienu tehnoloģijas un iespējas.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7B01B2" w14:textId="1D016DD0" w:rsidR="0D01F5CB" w:rsidRPr="009D4371" w:rsidRDefault="00187CC5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7CDFEC" w14:textId="3267AB12" w:rsidR="0D01F5CB" w:rsidRDefault="44FBC259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8092C90">
              <w:rPr>
                <w:rFonts w:ascii="Calibri" w:eastAsia="Calibri" w:hAnsi="Calibri" w:cs="Calibri"/>
                <w:sz w:val="22"/>
                <w:szCs w:val="22"/>
              </w:rPr>
              <w:t>Prezentācija, diskusijas</w:t>
            </w:r>
          </w:p>
          <w:p w14:paraId="3C199D26" w14:textId="2731FCFB" w:rsidR="000E3C00" w:rsidRPr="009D4371" w:rsidRDefault="000E3C00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0E4811" w14:textId="24E503EF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D01F5CB" w:rsidRPr="009D4371" w14:paraId="30961A12" w14:textId="77777777" w:rsidTr="00826BBD">
        <w:trPr>
          <w:trHeight w:val="30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05B7EF" w14:textId="46F70152" w:rsidR="0D01F5CB" w:rsidRPr="009D4371" w:rsidRDefault="00A708F4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="0D01F5CB" w:rsidRPr="009D4371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945E83" w14:textId="77777777" w:rsidR="00826BBD" w:rsidRPr="00826BBD" w:rsidRDefault="00826BBD" w:rsidP="00826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26BBD">
              <w:rPr>
                <w:rFonts w:ascii="Times New Roman" w:eastAsia="Times New Roman" w:hAnsi="Times New Roman" w:cs="Times New Roman"/>
                <w:lang w:eastAsia="lv-LV"/>
              </w:rPr>
              <w:t>Mākslīgā Intelekta (MI) izmantošanas metodika, lai izmeklētu sarežģītus negadījumus, piemēram, tādus, kas skar dzelzceļa elektroapgādes sistēmu un kontakttīklu, ja tajos tiek izmantots MI.</w:t>
            </w:r>
          </w:p>
          <w:p w14:paraId="73AC676C" w14:textId="2BE45C7E" w:rsidR="0D01F5CB" w:rsidRPr="00826BBD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70FC00" w14:textId="76329E1D" w:rsidR="0D01F5CB" w:rsidRPr="009D4371" w:rsidRDefault="00187CC5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EA848C" w14:textId="4669625B" w:rsidR="0D01F5CB" w:rsidRPr="009D4371" w:rsidRDefault="6340BA87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8092C90">
              <w:rPr>
                <w:rFonts w:ascii="Calibri" w:eastAsia="Calibri" w:hAnsi="Calibri" w:cs="Calibri"/>
                <w:sz w:val="22"/>
                <w:szCs w:val="22"/>
              </w:rPr>
              <w:t>Prezentācija,</w:t>
            </w:r>
            <w:r w:rsidR="02025254" w:rsidRPr="68092C9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68092C90">
              <w:rPr>
                <w:rFonts w:ascii="Calibri" w:eastAsia="Calibri" w:hAnsi="Calibri" w:cs="Calibri"/>
                <w:sz w:val="22"/>
                <w:szCs w:val="22"/>
              </w:rPr>
              <w:t>diskusijas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C64EE3" w14:textId="1F041BE1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D01F5CB" w:rsidRPr="009D4371" w14:paraId="55615B61" w14:textId="77777777" w:rsidTr="00826BBD">
        <w:trPr>
          <w:trHeight w:val="30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22E44A" w14:textId="1E5A16D2" w:rsidR="0D01F5CB" w:rsidRPr="009D4371" w:rsidRDefault="00A708F4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6FA1B" w14:textId="7119B550" w:rsidR="00826BBD" w:rsidRPr="00826BBD" w:rsidRDefault="00826BBD" w:rsidP="00826BBD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26BBD">
              <w:rPr>
                <w:rFonts w:ascii="Times New Roman" w:eastAsia="Times New Roman" w:hAnsi="Times New Roman" w:cs="Times New Roman"/>
                <w:lang w:eastAsia="lv-LV"/>
              </w:rPr>
              <w:t xml:space="preserve">Rail Baltica plānotas sistēmas un risinājumi. </w:t>
            </w:r>
            <w:r w:rsidRPr="00826BBD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Reliability Centered Maintenence koncepts dzelzceļā.</w:t>
            </w:r>
          </w:p>
          <w:p w14:paraId="5D409D72" w14:textId="0AC05823" w:rsidR="0D01F5CB" w:rsidRPr="00826BBD" w:rsidRDefault="0D01F5CB" w:rsidP="00337A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9C8FD4" w14:textId="4CCA9C45" w:rsidR="0D01F5CB" w:rsidRPr="009D4371" w:rsidRDefault="00187CC5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1,5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3BD4CD" w14:textId="5CC1A015" w:rsidR="0D01F5CB" w:rsidRPr="009D4371" w:rsidRDefault="78D26C94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8092C90">
              <w:rPr>
                <w:rFonts w:ascii="Calibri" w:eastAsia="Calibri" w:hAnsi="Calibri" w:cs="Calibri"/>
                <w:sz w:val="22"/>
                <w:szCs w:val="22"/>
              </w:rPr>
              <w:t>Prezentācijas, diskusijas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D1BB6F" w14:textId="029D0491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D01F5CB" w:rsidRPr="009D4371" w14:paraId="567E6AAD" w14:textId="77777777" w:rsidTr="00826BBD">
        <w:trPr>
          <w:trHeight w:val="30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4BEE18" w14:textId="5D25ED76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9468C7" w14:textId="048B4613" w:rsidR="0D01F5CB" w:rsidRPr="009D4371" w:rsidRDefault="0D01F5CB" w:rsidP="0D01F5CB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KOPĀ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331E3C" w14:textId="41677A78" w:rsidR="0D01F5CB" w:rsidRPr="00C441CD" w:rsidRDefault="00C441CD" w:rsidP="0D01F5C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441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C0AA3A" w14:textId="44D260C5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6E526D" w14:textId="0C280C32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D01F5CB" w:rsidRPr="009D4371" w14:paraId="5B45CAB0" w14:textId="77777777" w:rsidTr="00826BBD">
        <w:trPr>
          <w:trHeight w:val="300"/>
        </w:trPr>
        <w:tc>
          <w:tcPr>
            <w:tcW w:w="12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D93100" w14:textId="109D208D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Materiāltehniskais nodrošinājums:</w:t>
            </w:r>
          </w:p>
          <w:p w14:paraId="0D6656CA" w14:textId="35E38D84" w:rsidR="0D01F5CB" w:rsidRPr="009D4371" w:rsidRDefault="6857E4FC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63EABB">
              <w:rPr>
                <w:rFonts w:ascii="Calibri" w:eastAsia="Calibri" w:hAnsi="Calibri" w:cs="Calibri"/>
                <w:sz w:val="22"/>
                <w:szCs w:val="22"/>
              </w:rPr>
              <w:t xml:space="preserve">Dators ar austiņām un mikrofonu. </w:t>
            </w:r>
            <w:r w:rsidR="00AF5E26" w:rsidRPr="0763EABB">
              <w:rPr>
                <w:rFonts w:ascii="Calibri" w:eastAsia="Calibri" w:hAnsi="Calibri" w:cs="Calibri"/>
                <w:sz w:val="22"/>
                <w:szCs w:val="22"/>
              </w:rPr>
              <w:t>Internet</w:t>
            </w:r>
            <w:r w:rsidR="753A31F1" w:rsidRPr="0763EABB">
              <w:rPr>
                <w:rFonts w:ascii="Calibri" w:eastAsia="Calibri" w:hAnsi="Calibri" w:cs="Calibri"/>
                <w:sz w:val="22"/>
                <w:szCs w:val="22"/>
              </w:rPr>
              <w:t>a pieslēgums</w:t>
            </w:r>
            <w:r w:rsidR="0034762E" w:rsidRPr="0763EABB">
              <w:rPr>
                <w:rFonts w:ascii="Calibri" w:eastAsia="Calibri" w:hAnsi="Calibri" w:cs="Calibri"/>
                <w:sz w:val="22"/>
                <w:szCs w:val="22"/>
              </w:rPr>
              <w:t>, nepieciešamā programmatūra</w:t>
            </w:r>
            <w:r w:rsidR="7E824D35" w:rsidRPr="0763EABB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00816D1A" w:rsidRPr="0763EABB">
              <w:rPr>
                <w:rFonts w:ascii="Calibri" w:eastAsia="Calibri" w:hAnsi="Calibri" w:cs="Calibri"/>
                <w:sz w:val="22"/>
                <w:szCs w:val="22"/>
              </w:rPr>
              <w:t xml:space="preserve"> MS Teams</w:t>
            </w:r>
            <w:r w:rsidR="15E52905" w:rsidRPr="0763EABB">
              <w:rPr>
                <w:rFonts w:ascii="Calibri" w:eastAsia="Calibri" w:hAnsi="Calibri" w:cs="Calibri"/>
                <w:sz w:val="22"/>
                <w:szCs w:val="22"/>
              </w:rPr>
              <w:t xml:space="preserve"> jaunākā versija.</w:t>
            </w:r>
          </w:p>
          <w:p w14:paraId="04CAB06F" w14:textId="4DFB5B4F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63EA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Izmantojamie mācību līdzekļi, metodiskie materiāli </w:t>
            </w:r>
            <w:r w:rsidRPr="0763EAB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(norāda autoru, nosaukumu, gadu, avotu, atrašanās vietu u.tml.)</w:t>
            </w:r>
            <w:r w:rsidRPr="0763EA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70E3A921" w14:textId="4F1630E5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5F6F13" w14:textId="1D8C4538" w:rsidR="0D01F5CB" w:rsidRPr="009D4371" w:rsidRDefault="00537758" w:rsidP="0763EAB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763EABB">
              <w:rPr>
                <w:rFonts w:ascii="Calibri" w:eastAsia="Calibri" w:hAnsi="Calibri" w:cs="Calibri"/>
                <w:sz w:val="22"/>
                <w:szCs w:val="22"/>
              </w:rPr>
              <w:t xml:space="preserve">Lit. </w:t>
            </w:r>
            <w:r w:rsidR="6A1428CC" w:rsidRPr="0763EABB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763EABB">
              <w:rPr>
                <w:rFonts w:ascii="Calibri" w:eastAsia="Calibri" w:hAnsi="Calibri" w:cs="Calibri"/>
                <w:sz w:val="22"/>
                <w:szCs w:val="22"/>
              </w:rPr>
              <w:t>voti</w:t>
            </w:r>
            <w:r w:rsidR="6A1428CC" w:rsidRPr="0763EABB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6A1428CC" w:rsidRPr="0763EA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Komisijas Regula (ES) Nr. 1301/2014</w:t>
            </w:r>
            <w:r w:rsidR="6A1428CC" w:rsidRPr="0763EABB">
              <w:rPr>
                <w:rFonts w:ascii="Calibri" w:eastAsia="Calibri" w:hAnsi="Calibri" w:cs="Calibri"/>
                <w:sz w:val="22"/>
                <w:szCs w:val="22"/>
              </w:rPr>
              <w:t xml:space="preserve"> (2014. gada 18. novembris) par tehniskajām specifikācijām savstarpējai izmantojamībai, kas attiecas uz dzelzceļa sistēmas apakšsistēmu </w:t>
            </w:r>
            <w:r w:rsidR="6A1428CC" w:rsidRPr="0763EA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"Enerģija"</w:t>
            </w:r>
            <w:r w:rsidR="6A1428CC" w:rsidRPr="0763EABB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6A1428CC" w:rsidRPr="0763EA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TSI ENE</w:t>
            </w:r>
            <w:r w:rsidR="6A1428CC" w:rsidRPr="0763EABB">
              <w:rPr>
                <w:rFonts w:ascii="Calibri" w:eastAsia="Calibri" w:hAnsi="Calibri" w:cs="Calibri"/>
                <w:sz w:val="22"/>
                <w:szCs w:val="22"/>
              </w:rPr>
              <w:t>).</w:t>
            </w:r>
          </w:p>
          <w:p w14:paraId="01876E75" w14:textId="500F81C2" w:rsidR="0D01F5CB" w:rsidRPr="009D4371" w:rsidRDefault="17774C8D" w:rsidP="0763EABB">
            <w:pPr>
              <w:spacing w:after="0" w:line="240" w:lineRule="auto"/>
            </w:pPr>
            <w:r w:rsidRPr="0763EABB">
              <w:rPr>
                <w:rFonts w:ascii="Calibri" w:eastAsia="Calibri" w:hAnsi="Calibri" w:cs="Calibri"/>
                <w:sz w:val="22"/>
                <w:szCs w:val="22"/>
              </w:rPr>
              <w:t>Ministru kabineta (MK) 2012. gada 27. marta noteikumi Nr. 200 "Dzelzceļa tehniskās ekspluatācijas noteikumi"</w:t>
            </w:r>
          </w:p>
          <w:p w14:paraId="4FC089F2" w14:textId="19FBA953" w:rsidR="0D01F5CB" w:rsidRPr="009D4371" w:rsidRDefault="5B7796E6" w:rsidP="0763EAB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763EAB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ERA (European Union Agency for Railways) </w:t>
            </w:r>
            <w:proofErr w:type="spellStart"/>
            <w:r w:rsidRPr="0763EAB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vadlīnijas</w:t>
            </w:r>
            <w:proofErr w:type="spellEnd"/>
            <w:r w:rsidRPr="0763EABB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: </w:t>
            </w:r>
            <w:r w:rsidRPr="0763EAB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Application Guide for the Energy TSI.</w:t>
            </w:r>
          </w:p>
        </w:tc>
      </w:tr>
    </w:tbl>
    <w:p w14:paraId="211F2E6C" w14:textId="5499ADD1" w:rsidR="00A5118D" w:rsidRPr="009D4371" w:rsidRDefault="5ECCF684" w:rsidP="0D01F5CB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D4371">
        <w:rPr>
          <w:rFonts w:ascii="Calibri" w:eastAsia="Calibri" w:hAnsi="Calibri" w:cs="Calibri"/>
          <w:color w:val="000000" w:themeColor="text1"/>
          <w:sz w:val="22"/>
          <w:szCs w:val="22"/>
        </w:rPr>
        <w:t>*Nodarbību vadītāja/ lektora/ -u profesionālās darbības apliecinošs dokuments – CV</w:t>
      </w:r>
    </w:p>
    <w:p w14:paraId="5D173E28" w14:textId="28A17969" w:rsidR="00A5118D" w:rsidRPr="009D4371" w:rsidRDefault="00A5118D" w:rsidP="0D01F5C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D01F5CB" w:rsidRPr="009D4371" w14:paraId="6AE02EFC" w14:textId="77777777" w:rsidTr="0763EABB">
        <w:trPr>
          <w:trHeight w:val="30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14DFC96" w14:textId="1A890217" w:rsidR="0D01F5CB" w:rsidRPr="009D4371" w:rsidRDefault="0D01F5CB" w:rsidP="0D01F5C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Nepieciešamais finansējums*</w:t>
            </w:r>
          </w:p>
        </w:tc>
      </w:tr>
      <w:tr w:rsidR="0D01F5CB" w:rsidRPr="009D4371" w14:paraId="2BFDC51E" w14:textId="77777777" w:rsidTr="0763EABB">
        <w:trPr>
          <w:trHeight w:val="30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C24216" w14:textId="24D0C83A" w:rsidR="0D01F5CB" w:rsidRPr="009D4371" w:rsidRDefault="0D01F5CB" w:rsidP="0D01F5C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D01F5CB" w:rsidRPr="009D4371" w14:paraId="221DEEC6" w14:textId="77777777" w:rsidTr="0763EABB">
        <w:trPr>
          <w:trHeight w:val="30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4D5C8F" w14:textId="46161B03" w:rsidR="0D01F5CB" w:rsidRPr="009D4371" w:rsidRDefault="0D01F5CB" w:rsidP="0D01F5C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PRAKTISKĀ DARBA SEMINĀRS</w:t>
            </w:r>
          </w:p>
          <w:p w14:paraId="0BAFF405" w14:textId="7A5096D4" w:rsidR="0D01F5CB" w:rsidRPr="009D4371" w:rsidRDefault="0D01F5CB" w:rsidP="0D01F5C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00.00 </w:t>
            </w:r>
            <w:r w:rsidRPr="009D4371">
              <w:rPr>
                <w:rFonts w:ascii="Calibri" w:eastAsia="Calibri" w:hAnsi="Calibri" w:cs="Calibri"/>
                <w:sz w:val="22"/>
                <w:szCs w:val="22"/>
              </w:rPr>
              <w:t>(summa ciparos un vārdos)</w:t>
            </w:r>
          </w:p>
        </w:tc>
      </w:tr>
      <w:tr w:rsidR="0D01F5CB" w:rsidRPr="009D4371" w14:paraId="29A86541" w14:textId="77777777" w:rsidTr="0763EABB">
        <w:trPr>
          <w:trHeight w:val="30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65EC83" w14:textId="07044F13" w:rsidR="0D01F5CB" w:rsidRPr="009D4371" w:rsidRDefault="0D01F5CB" w:rsidP="0D01F5C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SEMIRĀRS PAR AKTUALITĀTĒM</w:t>
            </w:r>
          </w:p>
          <w:p w14:paraId="6F996CAC" w14:textId="5D169CE1" w:rsidR="0D01F5CB" w:rsidRPr="009D4371" w:rsidRDefault="5041671A" w:rsidP="0D01F5C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8092C90">
              <w:rPr>
                <w:rFonts w:ascii="Calibri" w:eastAsia="Calibri" w:hAnsi="Calibri" w:cs="Calibri"/>
                <w:sz w:val="20"/>
                <w:szCs w:val="20"/>
              </w:rPr>
              <w:t xml:space="preserve"> (summa ciparos un vārdos)</w:t>
            </w:r>
          </w:p>
        </w:tc>
      </w:tr>
      <w:tr w:rsidR="0D01F5CB" w:rsidRPr="009D4371" w14:paraId="531C18B1" w14:textId="77777777" w:rsidTr="0763EABB">
        <w:trPr>
          <w:trHeight w:val="300"/>
        </w:trPr>
        <w:tc>
          <w:tcPr>
            <w:tcW w:w="100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</w:tcPr>
          <w:p w14:paraId="2A114BC8" w14:textId="611AAD19" w:rsidR="0D01F5CB" w:rsidRPr="009D4371" w:rsidRDefault="0D01F5CB" w:rsidP="0D01F5CB">
            <w:pPr>
              <w:tabs>
                <w:tab w:val="left" w:pos="41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SUMMA KOPĀ</w:t>
            </w:r>
          </w:p>
          <w:p w14:paraId="560E2EC1" w14:textId="5B4F5E2F" w:rsidR="0D01F5CB" w:rsidRPr="009D4371" w:rsidRDefault="0D01F5CB" w:rsidP="0D01F5CB">
            <w:pPr>
              <w:tabs>
                <w:tab w:val="left" w:pos="41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763EA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763EABB">
              <w:rPr>
                <w:rFonts w:ascii="Calibri" w:eastAsia="Calibri" w:hAnsi="Calibri" w:cs="Calibri"/>
                <w:sz w:val="22"/>
                <w:szCs w:val="22"/>
              </w:rPr>
              <w:t>(summa ciparos un vārdos)</w:t>
            </w:r>
          </w:p>
        </w:tc>
      </w:tr>
    </w:tbl>
    <w:p w14:paraId="119A892C" w14:textId="2B3CB507" w:rsidR="00A5118D" w:rsidRPr="009D4371" w:rsidRDefault="00A5118D" w:rsidP="0D01F5C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594E317" w14:textId="409CDA99" w:rsidR="00A5118D" w:rsidRPr="009D4371" w:rsidRDefault="00A5118D" w:rsidP="0D01F5C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185713D" w14:textId="6491A05C" w:rsidR="00A5118D" w:rsidRPr="009D4371" w:rsidRDefault="00A5118D" w:rsidP="0D01F5C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A527BA1" w14:textId="0D6B7181" w:rsidR="00A5118D" w:rsidRPr="009D4371" w:rsidRDefault="00A5118D" w:rsidP="0D01F5CB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A830C99" w14:textId="0F29D571" w:rsidR="00A5118D" w:rsidRPr="009D4371" w:rsidRDefault="00A5118D" w:rsidP="0D01F5CB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8AA491B" w14:textId="75E5C11A" w:rsidR="00A5118D" w:rsidRPr="009D4371" w:rsidRDefault="00A5118D" w:rsidP="0D01F5CB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1EA0F52" w14:textId="1E46466C" w:rsidR="00A5118D" w:rsidRPr="009D4371" w:rsidRDefault="00A5118D" w:rsidP="0D01F5CB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21CFC51" w14:textId="22A1A81D" w:rsidR="00A5118D" w:rsidRPr="009D4371" w:rsidRDefault="00A5118D" w:rsidP="0D01F5CB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F64E4ED" w14:textId="53DF2795" w:rsidR="00A5118D" w:rsidRPr="009D4371" w:rsidRDefault="00A5118D" w:rsidP="0D01F5CB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FA0274B" w14:textId="5D2278FD" w:rsidR="00A5118D" w:rsidRPr="009D4371" w:rsidRDefault="00A5118D" w:rsidP="0D01F5CB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3B7036A" w14:textId="6ED92A99" w:rsidR="00A5118D" w:rsidRPr="009D4371" w:rsidRDefault="00A5118D" w:rsidP="0D01F5CB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5370"/>
      </w:tblGrid>
      <w:tr w:rsidR="0D01F5CB" w:rsidRPr="009D4371" w14:paraId="6227A879" w14:textId="77777777" w:rsidTr="0D01F5CB">
        <w:trPr>
          <w:trHeight w:val="300"/>
        </w:trPr>
        <w:tc>
          <w:tcPr>
            <w:tcW w:w="4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4946A253" w14:textId="40F721C6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Metodiskā darba virsvadības profesionālās izglītības iestādes nosaukums</w:t>
            </w:r>
            <w:r w:rsidRPr="009D43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290AB66" w14:textId="5C2D1487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Iestādes vadītāj amats, vārds, uzvārds</w:t>
            </w:r>
          </w:p>
          <w:p w14:paraId="1F28496D" w14:textId="5A10F4F7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kontaktinformācija (tālrunis, darba e-pasts)</w:t>
            </w:r>
          </w:p>
        </w:tc>
        <w:tc>
          <w:tcPr>
            <w:tcW w:w="53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2AE662" w14:textId="128CE8F1" w:rsidR="0D01F5CB" w:rsidRPr="009D4371" w:rsidRDefault="0D01F5CB" w:rsidP="0D01F5CB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01F5CB" w:rsidRPr="009D4371" w14:paraId="16D01F8F" w14:textId="77777777" w:rsidTr="0D01F5CB">
        <w:trPr>
          <w:trHeight w:val="300"/>
        </w:trPr>
        <w:tc>
          <w:tcPr>
            <w:tcW w:w="4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685732FD" w14:textId="2612D6EA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Programmas vadītājs</w:t>
            </w:r>
            <w:r w:rsidRPr="009D4371">
              <w:rPr>
                <w:rFonts w:ascii="Calibri" w:eastAsia="Calibri" w:hAnsi="Calibri" w:cs="Calibri"/>
                <w:sz w:val="22"/>
                <w:szCs w:val="22"/>
              </w:rPr>
              <w:t xml:space="preserve"> (amats/ vārds, uzvārds), kontaktinformācija (tālrunis, darba e-pasts)</w:t>
            </w:r>
          </w:p>
        </w:tc>
        <w:tc>
          <w:tcPr>
            <w:tcW w:w="53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89F803" w14:textId="1238E7AD" w:rsidR="0D01F5CB" w:rsidRPr="009D4371" w:rsidRDefault="0D01F5CB" w:rsidP="0D01F5CB">
            <w:pPr>
              <w:spacing w:after="0" w:line="240" w:lineRule="auto"/>
              <w:ind w:firstLine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D01F5CB" w:rsidRPr="009D4371" w14:paraId="60D4D528" w14:textId="77777777" w:rsidTr="0D01F5CB">
        <w:trPr>
          <w:trHeight w:val="300"/>
        </w:trPr>
        <w:tc>
          <w:tcPr>
            <w:tcW w:w="4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1848B89F" w14:textId="6F55BFBB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Paraksts**</w:t>
            </w:r>
          </w:p>
        </w:tc>
        <w:tc>
          <w:tcPr>
            <w:tcW w:w="53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2798D5" w14:textId="06F77264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D437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Šis dokuments parakstīts ar drošu elektronisko parakstu un satur laika zīmogu </w:t>
            </w:r>
          </w:p>
        </w:tc>
      </w:tr>
      <w:tr w:rsidR="0D01F5CB" w:rsidRPr="009D4371" w14:paraId="7BDC081B" w14:textId="77777777" w:rsidTr="0D01F5CB">
        <w:trPr>
          <w:trHeight w:val="300"/>
        </w:trPr>
        <w:tc>
          <w:tcPr>
            <w:tcW w:w="4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46788532" w14:textId="27C38FE6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9D4371">
              <w:rPr>
                <w:rFonts w:ascii="Calibri" w:eastAsia="Calibri" w:hAnsi="Calibri" w:cs="Calibri"/>
                <w:sz w:val="22"/>
                <w:szCs w:val="22"/>
              </w:rPr>
              <w:t>Datums</w:t>
            </w:r>
          </w:p>
        </w:tc>
        <w:tc>
          <w:tcPr>
            <w:tcW w:w="53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834DF7" w14:textId="2C6E0219" w:rsidR="0D01F5CB" w:rsidRPr="009D4371" w:rsidRDefault="0D01F5CB" w:rsidP="0D01F5C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D4371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dokumenta datums ir tā elektroniskās parakstīšanas datums</w:t>
            </w:r>
          </w:p>
        </w:tc>
      </w:tr>
    </w:tbl>
    <w:p w14:paraId="309ACD47" w14:textId="56398D4A" w:rsidR="00A5118D" w:rsidRPr="009D4371" w:rsidRDefault="00A5118D" w:rsidP="0D01F5C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235C82" w14:textId="1B63C4ED" w:rsidR="00A5118D" w:rsidRPr="009D4371" w:rsidRDefault="5ECCF684" w:rsidP="0D01F5CB">
      <w:pPr>
        <w:tabs>
          <w:tab w:val="left" w:pos="361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D4371">
        <w:rPr>
          <w:rFonts w:ascii="Calibri" w:eastAsia="Calibri" w:hAnsi="Calibri" w:cs="Calibri"/>
          <w:color w:val="000000" w:themeColor="text1"/>
          <w:sz w:val="22"/>
          <w:szCs w:val="22"/>
        </w:rPr>
        <w:t>*Norāda saskaņā ar iesniegto finansēšanas plānu</w:t>
      </w:r>
    </w:p>
    <w:p w14:paraId="56B1C886" w14:textId="397AF63E" w:rsidR="00A5118D" w:rsidRPr="009D4371" w:rsidRDefault="5ECCF684" w:rsidP="0D01F5CB">
      <w:pPr>
        <w:tabs>
          <w:tab w:val="left" w:pos="361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D4371">
        <w:rPr>
          <w:rFonts w:ascii="Calibri" w:eastAsia="Calibri" w:hAnsi="Calibri" w:cs="Calibri"/>
          <w:color w:val="000000" w:themeColor="text1"/>
          <w:sz w:val="22"/>
          <w:szCs w:val="22"/>
        </w:rPr>
        <w:t>**Paraksta paraksttiesīgā persona vai pilnvarota persona (ja pieteikumu paraksta iesniedzēja pilnvarota persona, obligāti jāpievieno pilnvaras oriģināls vai apliecināta kopija</w:t>
      </w:r>
    </w:p>
    <w:p w14:paraId="2C078E63" w14:textId="37DE452A" w:rsidR="00A5118D" w:rsidRDefault="00A5118D"/>
    <w:sectPr w:rsidR="00A511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31FA"/>
    <w:multiLevelType w:val="multilevel"/>
    <w:tmpl w:val="9124B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44557602"/>
    <w:multiLevelType w:val="hybridMultilevel"/>
    <w:tmpl w:val="6EE83BB4"/>
    <w:lvl w:ilvl="0" w:tplc="FAEE2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03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89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68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A8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A6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3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D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9189F"/>
    <w:multiLevelType w:val="hybridMultilevel"/>
    <w:tmpl w:val="A426D978"/>
    <w:lvl w:ilvl="0" w:tplc="48265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22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2E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66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CA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43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03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AD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498B3"/>
    <w:multiLevelType w:val="multilevel"/>
    <w:tmpl w:val="81785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433861563">
    <w:abstractNumId w:val="3"/>
  </w:num>
  <w:num w:numId="2" w16cid:durableId="1539779617">
    <w:abstractNumId w:val="2"/>
  </w:num>
  <w:num w:numId="3" w16cid:durableId="1179078289">
    <w:abstractNumId w:val="0"/>
  </w:num>
  <w:num w:numId="4" w16cid:durableId="122264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09C30"/>
    <w:rsid w:val="000E3C00"/>
    <w:rsid w:val="000F3EE3"/>
    <w:rsid w:val="000F613F"/>
    <w:rsid w:val="00187CC5"/>
    <w:rsid w:val="001F0FB0"/>
    <w:rsid w:val="00337A23"/>
    <w:rsid w:val="0034762E"/>
    <w:rsid w:val="0042305F"/>
    <w:rsid w:val="004B5AA4"/>
    <w:rsid w:val="00537758"/>
    <w:rsid w:val="00544208"/>
    <w:rsid w:val="005F375E"/>
    <w:rsid w:val="00675BC5"/>
    <w:rsid w:val="00711941"/>
    <w:rsid w:val="00727340"/>
    <w:rsid w:val="00766EDD"/>
    <w:rsid w:val="007B6907"/>
    <w:rsid w:val="007C1BDC"/>
    <w:rsid w:val="00816D1A"/>
    <w:rsid w:val="00826BBD"/>
    <w:rsid w:val="00900AFC"/>
    <w:rsid w:val="009D4371"/>
    <w:rsid w:val="00A07C28"/>
    <w:rsid w:val="00A5118D"/>
    <w:rsid w:val="00A708F4"/>
    <w:rsid w:val="00A73F00"/>
    <w:rsid w:val="00AF5E26"/>
    <w:rsid w:val="00B105AF"/>
    <w:rsid w:val="00B46658"/>
    <w:rsid w:val="00B67071"/>
    <w:rsid w:val="00C441CD"/>
    <w:rsid w:val="00D9643F"/>
    <w:rsid w:val="00E549EB"/>
    <w:rsid w:val="00EA536E"/>
    <w:rsid w:val="00FC6A26"/>
    <w:rsid w:val="01390296"/>
    <w:rsid w:val="01A90F37"/>
    <w:rsid w:val="01CF1D03"/>
    <w:rsid w:val="02025254"/>
    <w:rsid w:val="043B68ED"/>
    <w:rsid w:val="050C50F4"/>
    <w:rsid w:val="0763EABB"/>
    <w:rsid w:val="08037078"/>
    <w:rsid w:val="08290AE1"/>
    <w:rsid w:val="0ADFAD5F"/>
    <w:rsid w:val="0C109C30"/>
    <w:rsid w:val="0CAED4E8"/>
    <w:rsid w:val="0D01F5CB"/>
    <w:rsid w:val="0DD44B80"/>
    <w:rsid w:val="0EB64B8C"/>
    <w:rsid w:val="0F9673AB"/>
    <w:rsid w:val="103AB6DD"/>
    <w:rsid w:val="10E055D5"/>
    <w:rsid w:val="11F8C8E6"/>
    <w:rsid w:val="12B336CA"/>
    <w:rsid w:val="151F77A7"/>
    <w:rsid w:val="154824A5"/>
    <w:rsid w:val="15E52905"/>
    <w:rsid w:val="16D88D21"/>
    <w:rsid w:val="17774C8D"/>
    <w:rsid w:val="18267FFD"/>
    <w:rsid w:val="1B0ADBAA"/>
    <w:rsid w:val="1DF853EE"/>
    <w:rsid w:val="21DC758C"/>
    <w:rsid w:val="2371DFE0"/>
    <w:rsid w:val="2632A066"/>
    <w:rsid w:val="2850289E"/>
    <w:rsid w:val="2E37F4FA"/>
    <w:rsid w:val="31446093"/>
    <w:rsid w:val="3A9501AD"/>
    <w:rsid w:val="3C5795DD"/>
    <w:rsid w:val="3E6949E8"/>
    <w:rsid w:val="3ECADC16"/>
    <w:rsid w:val="4035404B"/>
    <w:rsid w:val="44FBC259"/>
    <w:rsid w:val="4AF1A823"/>
    <w:rsid w:val="4F06F2D6"/>
    <w:rsid w:val="5041671A"/>
    <w:rsid w:val="50ADC7F3"/>
    <w:rsid w:val="53F41675"/>
    <w:rsid w:val="5614D093"/>
    <w:rsid w:val="56273C03"/>
    <w:rsid w:val="56F03169"/>
    <w:rsid w:val="59D558EB"/>
    <w:rsid w:val="5AF9D5B5"/>
    <w:rsid w:val="5B7796E6"/>
    <w:rsid w:val="5ECCF684"/>
    <w:rsid w:val="5FC907B6"/>
    <w:rsid w:val="600542CD"/>
    <w:rsid w:val="62913F62"/>
    <w:rsid w:val="6340BA87"/>
    <w:rsid w:val="68091AE5"/>
    <w:rsid w:val="68092C90"/>
    <w:rsid w:val="6857E4FC"/>
    <w:rsid w:val="68A308E1"/>
    <w:rsid w:val="6A1428CC"/>
    <w:rsid w:val="6BB8B23F"/>
    <w:rsid w:val="7282B600"/>
    <w:rsid w:val="753A31F1"/>
    <w:rsid w:val="75FBA24D"/>
    <w:rsid w:val="776BD71B"/>
    <w:rsid w:val="78D26C94"/>
    <w:rsid w:val="7A58C1FE"/>
    <w:rsid w:val="7AFF13E2"/>
    <w:rsid w:val="7C5230D0"/>
    <w:rsid w:val="7D4F4414"/>
    <w:rsid w:val="7E82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9C30"/>
  <w15:chartTrackingRefBased/>
  <w15:docId w15:val="{1FCAFAEF-A1B5-4EA4-9122-75D8FF21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01F5C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7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071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71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20ea7-5931-497b-9c2a-76c7daf75389">
      <Terms xmlns="http://schemas.microsoft.com/office/infopath/2007/PartnerControls"/>
    </lcf76f155ced4ddcb4097134ff3c332f>
    <TaxCatchAll xmlns="7dfa457e-85fd-4352-90f3-2099d5997a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EF7AD4C21322A4DA9A522B6CC6B02E6" ma:contentTypeVersion="13" ma:contentTypeDescription="Izveidot jaunu dokumentu." ma:contentTypeScope="" ma:versionID="f760ad52202161440aaebb044bdbdb32">
  <xsd:schema xmlns:xsd="http://www.w3.org/2001/XMLSchema" xmlns:xs="http://www.w3.org/2001/XMLSchema" xmlns:p="http://schemas.microsoft.com/office/2006/metadata/properties" xmlns:ns2="9e120ea7-5931-497b-9c2a-76c7daf75389" xmlns:ns3="7dfa457e-85fd-4352-90f3-2099d5997ac1" targetNamespace="http://schemas.microsoft.com/office/2006/metadata/properties" ma:root="true" ma:fieldsID="44e65f34ee2a57ada344c951422bc7c2" ns2:_="" ns3:_="">
    <xsd:import namespace="9e120ea7-5931-497b-9c2a-76c7daf75389"/>
    <xsd:import namespace="7dfa457e-85fd-4352-90f3-2099d5997ac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20ea7-5931-497b-9c2a-76c7daf7538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ttēlu atzīmes" ma:readOnly="false" ma:fieldId="{5cf76f15-5ced-4ddc-b409-7134ff3c332f}" ma:taxonomyMulti="true" ma:sspId="f9a2c575-8b40-4617-b677-b393429ba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a457e-85fd-4352-90f3-2099d5997ac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863e90-ae92-4132-af18-a599b5d47634}" ma:internalName="TaxCatchAll" ma:showField="CatchAllData" ma:web="7dfa457e-85fd-4352-90f3-2099d5997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69EE2-5A6B-422D-8242-01AC40CAA793}">
  <ds:schemaRefs>
    <ds:schemaRef ds:uri="http://schemas.microsoft.com/office/2006/metadata/properties"/>
    <ds:schemaRef ds:uri="http://schemas.microsoft.com/office/infopath/2007/PartnerControls"/>
    <ds:schemaRef ds:uri="9e120ea7-5931-497b-9c2a-76c7daf75389"/>
    <ds:schemaRef ds:uri="7dfa457e-85fd-4352-90f3-2099d5997ac1"/>
  </ds:schemaRefs>
</ds:datastoreItem>
</file>

<file path=customXml/itemProps2.xml><?xml version="1.0" encoding="utf-8"?>
<ds:datastoreItem xmlns:ds="http://schemas.openxmlformats.org/officeDocument/2006/customXml" ds:itemID="{CC1FCCD8-B268-4EC1-906A-0F6F9BC8D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20ea7-5931-497b-9c2a-76c7daf75389"/>
    <ds:schemaRef ds:uri="7dfa457e-85fd-4352-90f3-2099d599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57C88-BC05-4A54-B223-5C1676CBC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Skorrano</dc:creator>
  <cp:keywords/>
  <dc:description/>
  <cp:lastModifiedBy>Andra Zenčaka</cp:lastModifiedBy>
  <cp:revision>3</cp:revision>
  <dcterms:created xsi:type="dcterms:W3CDTF">2025-10-13T08:57:00Z</dcterms:created>
  <dcterms:modified xsi:type="dcterms:W3CDTF">2025-10-13T08:58:00Z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0x010100DEF7AD4C21322A4DA9A522B6CC6B02E6</vt:lpwstr>
  </property>
  <property fmtid="{D5CDD505-2E9C-101B-9397-08002B2CF9AE}" pid="3" name="MediaServiceImageTags">
    <vt:lpwstr/>
  </property>
</Properties>
</file>