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1C155" w14:textId="0C70248B" w:rsidR="1B0ADBAA" w:rsidRPr="00A42799" w:rsidRDefault="1B0ADBAA" w:rsidP="776BD71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lv-LV"/>
        </w:rPr>
      </w:pPr>
    </w:p>
    <w:p w14:paraId="17ADBC28" w14:textId="5DBBFDCE" w:rsidR="7282B600" w:rsidRPr="00A42799" w:rsidRDefault="7282B600" w:rsidP="776BD71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42799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6FD47D78" wp14:editId="29FDCDC1">
            <wp:extent cx="3143250" cy="1162050"/>
            <wp:effectExtent l="0" t="0" r="0" b="0"/>
            <wp:docPr id="807725422" name="Picture 807725422" descr="D:\Downloads\logo-rinda-ar-fon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116F4" w14:textId="212E1300" w:rsidR="2371DFE0" w:rsidRPr="00A42799" w:rsidRDefault="2371DFE0" w:rsidP="1B0ADBAA">
      <w:pPr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lang w:val="lv-LV"/>
        </w:rPr>
      </w:pPr>
      <w:r w:rsidRPr="00A42799">
        <w:rPr>
          <w:rFonts w:ascii="Times New Roman" w:eastAsia="Arial" w:hAnsi="Times New Roman" w:cs="Times New Roman"/>
          <w:color w:val="000000" w:themeColor="text1"/>
          <w:sz w:val="20"/>
          <w:szCs w:val="20"/>
          <w:lang w:val="lv-LV"/>
        </w:rPr>
        <w:t>Projekts Nr.</w:t>
      </w:r>
      <w:r w:rsidRPr="00A427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v-LV"/>
        </w:rPr>
        <w:t xml:space="preserve"> </w:t>
      </w:r>
      <w:r w:rsidRPr="00A42799">
        <w:rPr>
          <w:rFonts w:ascii="Times New Roman" w:eastAsia="Arial" w:hAnsi="Times New Roman" w:cs="Times New Roman"/>
          <w:color w:val="000000" w:themeColor="text1"/>
          <w:sz w:val="20"/>
          <w:szCs w:val="20"/>
          <w:lang w:val="lv-LV"/>
        </w:rPr>
        <w:t>4.2.2.3/1/24/I/001 “Pedagogu profesionālā atbalsta sistēmas izveide”</w:t>
      </w:r>
    </w:p>
    <w:p w14:paraId="63EBA3EA" w14:textId="47FC17BF" w:rsidR="1B0ADBAA" w:rsidRPr="00A42799" w:rsidRDefault="1B0ADBAA" w:rsidP="1B0ADBA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lv-LV"/>
        </w:rPr>
      </w:pPr>
    </w:p>
    <w:p w14:paraId="4469960F" w14:textId="6500B5E0" w:rsidR="1B0ADBAA" w:rsidRPr="00A42799" w:rsidRDefault="1B0ADBAA" w:rsidP="776BD7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lv-LV"/>
        </w:rPr>
      </w:pPr>
    </w:p>
    <w:p w14:paraId="3FD08782" w14:textId="6E7B65A2" w:rsidR="776BD71B" w:rsidRPr="00A42799" w:rsidRDefault="776BD71B" w:rsidP="776BD7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lv-LV"/>
        </w:rPr>
      </w:pPr>
    </w:p>
    <w:p w14:paraId="6273E17D" w14:textId="5EEE1B30" w:rsidR="00A5118D" w:rsidRPr="00A42799" w:rsidRDefault="5ECCF684" w:rsidP="1B0ADBA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A4279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lv-LV"/>
        </w:rPr>
        <w:t>Programmas pieteikums</w:t>
      </w:r>
    </w:p>
    <w:p w14:paraId="5C17A707" w14:textId="158A132F" w:rsidR="00A5118D" w:rsidRPr="00A42799" w:rsidRDefault="5ECCF684" w:rsidP="0D01F5C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A42799">
        <w:rPr>
          <w:rFonts w:ascii="Times New Roman" w:eastAsia="Calibri" w:hAnsi="Times New Roman" w:cs="Times New Roman"/>
          <w:i/>
          <w:iCs/>
          <w:color w:val="000000" w:themeColor="text1"/>
          <w:sz w:val="22"/>
          <w:szCs w:val="22"/>
          <w:lang w:val="lv-LV"/>
        </w:rPr>
        <w:t xml:space="preserve">par </w:t>
      </w:r>
      <w:r w:rsidRPr="00A42799">
        <w:rPr>
          <w:rFonts w:ascii="Times New Roman" w:eastAsia="Calibri" w:hAnsi="Times New Roman" w:cs="Times New Roman"/>
          <w:i/>
          <w:iCs/>
          <w:color w:val="000000" w:themeColor="text1"/>
          <w:sz w:val="22"/>
          <w:szCs w:val="22"/>
          <w:lang w:val="lt-LT"/>
        </w:rPr>
        <w:t>pedagogu profesionālās kompetences pilnveides programmu īstenošanu</w:t>
      </w:r>
    </w:p>
    <w:p w14:paraId="086FFEF3" w14:textId="439BC45A" w:rsidR="00A5118D" w:rsidRPr="00A42799" w:rsidRDefault="00A5118D" w:rsidP="0D01F5CB">
      <w:pPr>
        <w:tabs>
          <w:tab w:val="num" w:pos="342"/>
        </w:tabs>
        <w:spacing w:after="0" w:line="240" w:lineRule="auto"/>
        <w:ind w:left="567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</w:pPr>
    </w:p>
    <w:p w14:paraId="614D5DD9" w14:textId="7C0FFD18" w:rsidR="00A5118D" w:rsidRPr="00A42799" w:rsidRDefault="5ECCF684" w:rsidP="0D01F5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A4279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lv-LV"/>
        </w:rPr>
        <w:t>IESTĀDES NOSAUKUMS</w:t>
      </w:r>
    </w:p>
    <w:p w14:paraId="37186DD2" w14:textId="709DE521" w:rsidR="00A5118D" w:rsidRPr="00A42799" w:rsidRDefault="00A5118D" w:rsidP="0D01F5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3AA5547" w14:textId="1AABD360" w:rsidR="00A5118D" w:rsidRPr="00A42799" w:rsidRDefault="5ECCF684" w:rsidP="0D01F5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A4279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lv-LV"/>
        </w:rPr>
        <w:t>PEDAGOGU PROFESIONĀLĀS KOMPETENCES PILNVEIDES PROGRAMMA</w:t>
      </w:r>
    </w:p>
    <w:p w14:paraId="118C28BE" w14:textId="28455CDE" w:rsidR="00A5118D" w:rsidRPr="00A42799" w:rsidRDefault="5ECCF684" w:rsidP="0D01F5C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A42799">
        <w:rPr>
          <w:rFonts w:ascii="Times New Roman" w:eastAsia="Calibri" w:hAnsi="Times New Roman" w:cs="Times New Roman"/>
          <w:color w:val="000000" w:themeColor="text1"/>
          <w:sz w:val="22"/>
          <w:szCs w:val="22"/>
          <w:lang w:val="lv-LV"/>
        </w:rPr>
        <w:t>PRAKTISKĀ DARBA SEMINĀRS</w:t>
      </w:r>
    </w:p>
    <w:p w14:paraId="19A446A3" w14:textId="6B68FB51" w:rsidR="00A5118D" w:rsidRPr="00A42799" w:rsidRDefault="00A5118D" w:rsidP="0D01F5C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28A21370" w14:textId="64394B69" w:rsidR="00A5118D" w:rsidRPr="00A42799" w:rsidRDefault="5ECCF684" w:rsidP="0D01F5C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A42799">
        <w:rPr>
          <w:rFonts w:ascii="Times New Roman" w:eastAsia="Calibri" w:hAnsi="Times New Roman" w:cs="Times New Roman"/>
          <w:color w:val="000000" w:themeColor="text1"/>
          <w:sz w:val="22"/>
          <w:szCs w:val="22"/>
          <w:lang w:val="lv-LV"/>
        </w:rPr>
        <w:t>Programmas īstenošana:</w:t>
      </w:r>
      <w:r w:rsidRPr="00A42799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lv-LV"/>
        </w:rPr>
        <w:t xml:space="preserve"> </w:t>
      </w:r>
      <w:r w:rsidR="006E1451" w:rsidRPr="00A42799">
        <w:rPr>
          <w:rFonts w:ascii="Times New Roman" w:eastAsia="Calibri" w:hAnsi="Times New Roman" w:cs="Times New Roman"/>
          <w:color w:val="000000" w:themeColor="text1"/>
          <w:sz w:val="22"/>
          <w:szCs w:val="22"/>
          <w:lang w:val="lv-LV"/>
        </w:rPr>
        <w:t>2025. gada oktobris</w:t>
      </w:r>
    </w:p>
    <w:p w14:paraId="1ED402BB" w14:textId="13C87AF4" w:rsidR="00A5118D" w:rsidRPr="00A42799" w:rsidRDefault="5ECCF684" w:rsidP="0D01F5CB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A42799">
        <w:rPr>
          <w:rFonts w:ascii="Times New Roman" w:eastAsia="Calibri" w:hAnsi="Times New Roman" w:cs="Times New Roman"/>
          <w:color w:val="000000" w:themeColor="text1"/>
          <w:sz w:val="18"/>
          <w:szCs w:val="18"/>
          <w:lang w:val="lv-LV"/>
        </w:rPr>
        <w:t xml:space="preserve">         </w:t>
      </w:r>
      <w:r w:rsidRPr="00A42799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val="lv-LV"/>
        </w:rPr>
        <w:t>(mēnesis)</w:t>
      </w:r>
    </w:p>
    <w:p w14:paraId="1A5B795A" w14:textId="59788135" w:rsidR="00A5118D" w:rsidRPr="00A42799" w:rsidRDefault="5ECCF684" w:rsidP="0D01F5C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A42799">
        <w:rPr>
          <w:rFonts w:ascii="Times New Roman" w:eastAsia="Calibri" w:hAnsi="Times New Roman" w:cs="Times New Roman"/>
          <w:i/>
          <w:iCs/>
          <w:color w:val="000000" w:themeColor="text1"/>
          <w:sz w:val="22"/>
          <w:szCs w:val="22"/>
          <w:lang w:val="lv-LV"/>
        </w:rPr>
        <w:t>Apliecinu, ka programmas izstrāde veikta sadarbībā ar visām iestādēm, kuru metodiskā darba joma</w:t>
      </w:r>
      <w:r w:rsidRPr="00A42799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2"/>
          <w:szCs w:val="22"/>
          <w:lang w:val="lv-LV"/>
        </w:rPr>
        <w:t xml:space="preserve"> </w:t>
      </w:r>
      <w:r w:rsidRPr="00A42799">
        <w:rPr>
          <w:rFonts w:ascii="Times New Roman" w:eastAsia="Calibri" w:hAnsi="Times New Roman" w:cs="Times New Roman"/>
          <w:i/>
          <w:iCs/>
          <w:color w:val="000000" w:themeColor="text1"/>
          <w:sz w:val="22"/>
          <w:szCs w:val="22"/>
          <w:lang w:val="lv-LV"/>
        </w:rPr>
        <w:t>to īstenotajās profesionālās kvalifikācijas profesionālās izglītības programmās attiecas uz to moduli, kurā īsteno pedagogu profesionālās kompetences pilnveidi. Apliecinu, ka programma atbilst visiem obligātajiem kritērijiem.</w:t>
      </w:r>
    </w:p>
    <w:tbl>
      <w:tblPr>
        <w:tblW w:w="1282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8"/>
        <w:gridCol w:w="2592"/>
        <w:gridCol w:w="2592"/>
        <w:gridCol w:w="2592"/>
        <w:gridCol w:w="2593"/>
      </w:tblGrid>
      <w:tr w:rsidR="0D01F5CB" w:rsidRPr="00A42799" w14:paraId="76D18355" w14:textId="77777777" w:rsidTr="001204CA">
        <w:trPr>
          <w:trHeight w:val="300"/>
        </w:trPr>
        <w:tc>
          <w:tcPr>
            <w:tcW w:w="12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E73ACB" w14:textId="2246027A" w:rsidR="0D01F5CB" w:rsidRPr="00A42799" w:rsidRDefault="0D01F5CB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Programmas nosaukums un akadēmisko stundu skaits: </w:t>
            </w:r>
          </w:p>
          <w:p w14:paraId="5C69E5CA" w14:textId="0CDF4C60" w:rsidR="0D01F5CB" w:rsidRPr="00A42799" w:rsidRDefault="005451F2" w:rsidP="005451F2">
            <w:pPr>
              <w:jc w:val="both"/>
              <w:rPr>
                <w:rFonts w:ascii="Times New Roman" w:hAnsi="Times New Roman" w:cs="Times New Roman"/>
                <w:iCs/>
                <w:color w:val="FF0000"/>
                <w:lang w:eastAsia="x-none"/>
              </w:rPr>
            </w:pPr>
            <w:r w:rsidRPr="00A42799">
              <w:rPr>
                <w:rFonts w:ascii="Times New Roman" w:hAnsi="Times New Roman" w:cs="Times New Roman"/>
              </w:rPr>
              <w:t>“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Darba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tirgū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aktuālo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prasmju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ieviešana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profesionālās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izglītības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saturā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Profesionālo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izglītības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pedagogu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praktisko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darba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prasmju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pilnveide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Ķīmiskās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rūpniecības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tās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saskarnozaru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ķīmija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farmācija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biotehnol</w:t>
            </w:r>
            <w:r w:rsidR="0052247D" w:rsidRPr="00A42799">
              <w:rPr>
                <w:rFonts w:ascii="Times New Roman" w:hAnsi="Times New Roman" w:cs="Times New Roman"/>
              </w:rPr>
              <w:t>oģija</w:t>
            </w:r>
            <w:proofErr w:type="spellEnd"/>
            <w:r w:rsidR="0052247D" w:rsidRPr="00A42799">
              <w:rPr>
                <w:rFonts w:ascii="Times New Roman" w:hAnsi="Times New Roman" w:cs="Times New Roman"/>
              </w:rPr>
              <w:t xml:space="preserve">, vide) </w:t>
            </w:r>
            <w:proofErr w:type="spellStart"/>
            <w:r w:rsidR="00564CFB" w:rsidRPr="00A42799">
              <w:rPr>
                <w:rFonts w:ascii="Times New Roman" w:hAnsi="Times New Roman" w:cs="Times New Roman"/>
              </w:rPr>
              <w:t>nozarē</w:t>
            </w:r>
            <w:proofErr w:type="spellEnd"/>
            <w:r w:rsidR="00564CFB" w:rsidRPr="00A4279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Materiālu</w:t>
            </w:r>
            <w:proofErr w:type="spellEnd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novērtēšana</w:t>
            </w:r>
            <w:proofErr w:type="spellEnd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ar</w:t>
            </w:r>
            <w:proofErr w:type="spellEnd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nesagraujošās</w:t>
            </w:r>
            <w:proofErr w:type="spellEnd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testēšanas</w:t>
            </w:r>
            <w:proofErr w:type="spellEnd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metodēm</w:t>
            </w:r>
            <w:proofErr w:type="spellEnd"/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2247D" w:rsidRPr="00A42799">
              <w:rPr>
                <w:rFonts w:ascii="Times New Roman" w:hAnsi="Times New Roman" w:cs="Times New Roman"/>
              </w:rPr>
              <w:t>ķīmijas</w:t>
            </w:r>
            <w:proofErr w:type="spellEnd"/>
            <w:r w:rsidR="0052247D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47D" w:rsidRPr="00A42799">
              <w:rPr>
                <w:rFonts w:ascii="Times New Roman" w:hAnsi="Times New Roman" w:cs="Times New Roman"/>
              </w:rPr>
              <w:t>profesionālo</w:t>
            </w:r>
            <w:proofErr w:type="spellEnd"/>
            <w:r w:rsidR="0052247D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47D" w:rsidRPr="00A42799">
              <w:rPr>
                <w:rFonts w:ascii="Times New Roman" w:hAnsi="Times New Roman" w:cs="Times New Roman"/>
              </w:rPr>
              <w:t>kompetenču</w:t>
            </w:r>
            <w:proofErr w:type="spellEnd"/>
            <w:r w:rsidR="0052247D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47D" w:rsidRPr="00A42799">
              <w:rPr>
                <w:rFonts w:ascii="Times New Roman" w:hAnsi="Times New Roman" w:cs="Times New Roman"/>
              </w:rPr>
              <w:t>moduļu</w:t>
            </w:r>
            <w:proofErr w:type="spellEnd"/>
            <w:r w:rsidR="0052247D"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52247D" w:rsidRPr="00A42799">
              <w:rPr>
                <w:rFonts w:ascii="Times New Roman" w:hAnsi="Times New Roman" w:cs="Times New Roman"/>
              </w:rPr>
              <w:t>vispārizglītojošo</w:t>
            </w:r>
            <w:proofErr w:type="spellEnd"/>
            <w:r w:rsidR="0052247D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47D" w:rsidRPr="00A42799">
              <w:rPr>
                <w:rFonts w:ascii="Times New Roman" w:hAnsi="Times New Roman" w:cs="Times New Roman"/>
              </w:rPr>
              <w:t>izglītības</w:t>
            </w:r>
            <w:proofErr w:type="spellEnd"/>
            <w:r w:rsidR="0052247D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47D" w:rsidRPr="00A42799">
              <w:rPr>
                <w:rFonts w:ascii="Times New Roman" w:hAnsi="Times New Roman" w:cs="Times New Roman"/>
              </w:rPr>
              <w:t>iestāžu</w:t>
            </w:r>
            <w:proofErr w:type="spellEnd"/>
            <w:r w:rsidR="0052247D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247D" w:rsidRPr="00A42799">
              <w:rPr>
                <w:rFonts w:ascii="Times New Roman" w:hAnsi="Times New Roman" w:cs="Times New Roman"/>
              </w:rPr>
              <w:t>pedagogiem</w:t>
            </w:r>
            <w:proofErr w:type="spellEnd"/>
            <w:r w:rsidR="0052247D" w:rsidRPr="00A42799">
              <w:rPr>
                <w:rFonts w:ascii="Times New Roman" w:hAnsi="Times New Roman" w:cs="Times New Roman"/>
              </w:rPr>
              <w:t xml:space="preserve"> (10-12 </w:t>
            </w:r>
            <w:proofErr w:type="spellStart"/>
            <w:r w:rsidR="0052247D" w:rsidRPr="00A42799">
              <w:rPr>
                <w:rFonts w:ascii="Times New Roman" w:hAnsi="Times New Roman" w:cs="Times New Roman"/>
              </w:rPr>
              <w:t>klase</w:t>
            </w:r>
            <w:proofErr w:type="spellEnd"/>
            <w:r w:rsidR="0052247D" w:rsidRPr="00A42799">
              <w:rPr>
                <w:rFonts w:ascii="Times New Roman" w:hAnsi="Times New Roman" w:cs="Times New Roman"/>
              </w:rPr>
              <w:t>)</w:t>
            </w:r>
            <w:r w:rsidR="00564CFB" w:rsidRPr="00A42799">
              <w:rPr>
                <w:rFonts w:ascii="Times New Roman" w:hAnsi="Times New Roman" w:cs="Times New Roman"/>
              </w:rPr>
              <w:t>”</w:t>
            </w:r>
            <w:r w:rsidR="00564CFB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6E1451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18 </w:t>
            </w:r>
            <w:proofErr w:type="spellStart"/>
            <w:r w:rsidR="006E1451"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stundas</w:t>
            </w:r>
            <w:proofErr w:type="spellEnd"/>
          </w:p>
          <w:p w14:paraId="3724ED2F" w14:textId="1D0E92AA" w:rsidR="0D01F5CB" w:rsidRPr="00A42799" w:rsidRDefault="0D01F5CB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>Programmas mērķauditorijas pedagoģisko vajadzību pamatojums</w:t>
            </w: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 xml:space="preserve">: </w:t>
            </w:r>
          </w:p>
          <w:p w14:paraId="4ACB1C7F" w14:textId="77777777" w:rsidR="005451F2" w:rsidRPr="00A42799" w:rsidRDefault="005451F2" w:rsidP="005451F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2799">
              <w:rPr>
                <w:rFonts w:ascii="Times New Roman" w:hAnsi="Times New Roman" w:cs="Times New Roman"/>
              </w:rPr>
              <w:t>Pamatojums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saistībā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ar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Izglītības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attīstības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pamatnostādnēm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2021.-2027. </w:t>
            </w:r>
            <w:proofErr w:type="spellStart"/>
            <w:r w:rsidRPr="00A42799">
              <w:rPr>
                <w:rFonts w:ascii="Times New Roman" w:hAnsi="Times New Roman" w:cs="Times New Roman"/>
              </w:rPr>
              <w:t>gadam</w:t>
            </w:r>
            <w:proofErr w:type="spellEnd"/>
            <w:r w:rsidRPr="00A42799">
              <w:rPr>
                <w:rFonts w:ascii="Times New Roman" w:hAnsi="Times New Roman" w:cs="Times New Roman"/>
              </w:rPr>
              <w:t>: “</w:t>
            </w:r>
            <w:proofErr w:type="spellStart"/>
            <w:r w:rsidRPr="00A42799">
              <w:rPr>
                <w:rFonts w:ascii="Times New Roman" w:hAnsi="Times New Roman" w:cs="Times New Roman"/>
              </w:rPr>
              <w:t>Nākotnes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prasmes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nākotnes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sabiedrībai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Ministru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kabineta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2020. gada 2.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jūnija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noteikumu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Nr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. 332 “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Noteikumi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par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valsts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profesionālās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vidējās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izglītības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standartu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valsts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lastRenderedPageBreak/>
              <w:t>arodizglītības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standartu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”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prasībām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Tehnikuma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nolikumu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lai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veidotu</w:t>
            </w:r>
            <w:proofErr w:type="spellEnd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  <w:lang w:eastAsia="x-none"/>
              </w:rPr>
              <w:t>m</w:t>
            </w:r>
            <w:r w:rsidRPr="00A42799">
              <w:rPr>
                <w:rFonts w:ascii="Times New Roman" w:hAnsi="Times New Roman" w:cs="Times New Roman"/>
              </w:rPr>
              <w:t>ūsdienīgu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kvalitatīvu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</w:rPr>
              <w:t>uz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darba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tirgū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augsti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novērtētu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prasmju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attīstīšanu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orientētu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izglītības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piedāvājumu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.  </w:t>
            </w:r>
          </w:p>
          <w:p w14:paraId="2C15F39E" w14:textId="09FFB79C" w:rsidR="0D01F5CB" w:rsidRPr="00A42799" w:rsidRDefault="006E1451" w:rsidP="005451F2">
            <w:pPr>
              <w:jc w:val="both"/>
              <w:rPr>
                <w:rFonts w:ascii="Times New Roman" w:eastAsia="Times New Roman" w:hAnsi="Times New Roman" w:cs="Times New Roman"/>
                <w:lang w:val="lv-LV" w:eastAsia="lv-LV"/>
              </w:rPr>
            </w:pPr>
            <w:proofErr w:type="spellStart"/>
            <w:r w:rsidRPr="00A42799">
              <w:rPr>
                <w:rFonts w:ascii="Times New Roman" w:hAnsi="Times New Roman" w:cs="Times New Roman"/>
              </w:rPr>
              <w:t>Materiālu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novērtēšana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ar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nesagraujošās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testēšanas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(NDT)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metodēm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kļūst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arvien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nozīmīgāka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dabaszinātņu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</w:rPr>
              <w:t>vispārējās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ķīmijas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kontekstā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2799">
              <w:rPr>
                <w:rFonts w:ascii="Times New Roman" w:hAnsi="Times New Roman" w:cs="Times New Roman"/>
              </w:rPr>
              <w:t>Šīs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metodes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ļauj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analizēt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materiālu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īpašības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struktūru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tos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nebojājot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ir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būtiski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gan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pētniecībā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gan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rūpniecībā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Mūsdienās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kad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pieaug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pieprasījums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pēc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drošiem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videi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draudzīgiem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</w:rPr>
              <w:t>efektīviem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materiāliem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NDT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tehnoloģijas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sniedz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iespēju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savlaicīgi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atklāt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defektus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</w:rPr>
              <w:t>uzlabot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kvalitātes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kontroli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Pedagogiem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šo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metožu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apguve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ir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svarīga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lai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sekmētu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izglītojamo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izpratni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modernajām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tehnoloģijām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sasaistītu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teorētiskās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zināšanas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ar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reālās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dzīves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piemēriem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tā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veicinot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kritisko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domāšanu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interesi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par STEM </w:t>
            </w:r>
            <w:proofErr w:type="spellStart"/>
            <w:r w:rsidRPr="00A42799">
              <w:rPr>
                <w:rFonts w:ascii="Times New Roman" w:hAnsi="Times New Roman" w:cs="Times New Roman"/>
              </w:rPr>
              <w:t>jomu</w:t>
            </w:r>
            <w:proofErr w:type="spellEnd"/>
            <w:r w:rsidRPr="00A42799">
              <w:rPr>
                <w:rFonts w:ascii="Times New Roman" w:hAnsi="Times New Roman" w:cs="Times New Roman"/>
              </w:rPr>
              <w:t>.</w:t>
            </w:r>
            <w:r w:rsidR="00D2606A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06A" w:rsidRPr="00A42799">
              <w:rPr>
                <w:rFonts w:ascii="Times New Roman" w:hAnsi="Times New Roman" w:cs="Times New Roman"/>
              </w:rPr>
              <w:t>Šī</w:t>
            </w:r>
            <w:proofErr w:type="spellEnd"/>
            <w:r w:rsidR="00D2606A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06A" w:rsidRPr="00A42799">
              <w:rPr>
                <w:rFonts w:ascii="Times New Roman" w:hAnsi="Times New Roman" w:cs="Times New Roman"/>
              </w:rPr>
              <w:t>kursa</w:t>
            </w:r>
            <w:proofErr w:type="spellEnd"/>
            <w:r w:rsidR="00D2606A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06A" w:rsidRPr="00A42799">
              <w:rPr>
                <w:rFonts w:ascii="Times New Roman" w:hAnsi="Times New Roman" w:cs="Times New Roman"/>
              </w:rPr>
              <w:t>saturs</w:t>
            </w:r>
            <w:proofErr w:type="spellEnd"/>
            <w:r w:rsidR="00D2606A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06A" w:rsidRPr="00A42799">
              <w:rPr>
                <w:rFonts w:ascii="Times New Roman" w:hAnsi="Times New Roman" w:cs="Times New Roman"/>
              </w:rPr>
              <w:t>ir</w:t>
            </w:r>
            <w:proofErr w:type="spellEnd"/>
            <w:r w:rsidR="00D2606A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06A" w:rsidRPr="00A42799">
              <w:rPr>
                <w:rFonts w:ascii="Times New Roman" w:hAnsi="Times New Roman" w:cs="Times New Roman"/>
              </w:rPr>
              <w:t>aktuāls</w:t>
            </w:r>
            <w:proofErr w:type="spellEnd"/>
            <w:r w:rsidR="00D2606A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06A" w:rsidRPr="00A42799">
              <w:rPr>
                <w:rFonts w:ascii="Times New Roman" w:hAnsi="Times New Roman" w:cs="Times New Roman"/>
              </w:rPr>
              <w:t>arī</w:t>
            </w:r>
            <w:proofErr w:type="spellEnd"/>
            <w:r w:rsidR="00D2606A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06A" w:rsidRPr="00A42799">
              <w:rPr>
                <w:rFonts w:ascii="Times New Roman" w:hAnsi="Times New Roman" w:cs="Times New Roman"/>
              </w:rPr>
              <w:t>citās</w:t>
            </w:r>
            <w:proofErr w:type="spellEnd"/>
            <w:r w:rsidR="00D2606A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06A" w:rsidRPr="00A42799">
              <w:rPr>
                <w:rFonts w:ascii="Times New Roman" w:hAnsi="Times New Roman" w:cs="Times New Roman"/>
              </w:rPr>
              <w:t>profesionālajās</w:t>
            </w:r>
            <w:proofErr w:type="spellEnd"/>
            <w:r w:rsidR="00D2606A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06A" w:rsidRPr="00A42799">
              <w:rPr>
                <w:rFonts w:ascii="Times New Roman" w:hAnsi="Times New Roman" w:cs="Times New Roman"/>
              </w:rPr>
              <w:t>kvalifikācijās</w:t>
            </w:r>
            <w:proofErr w:type="spellEnd"/>
            <w:r w:rsidR="00D2606A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06A" w:rsidRPr="00A42799">
              <w:rPr>
                <w:rFonts w:ascii="Times New Roman" w:hAnsi="Times New Roman" w:cs="Times New Roman"/>
              </w:rPr>
              <w:t>kā</w:t>
            </w:r>
            <w:proofErr w:type="spellEnd"/>
            <w:r w:rsidR="00D2606A" w:rsidRPr="00A42799">
              <w:rPr>
                <w:rFonts w:ascii="Times New Roman" w:hAnsi="Times New Roman" w:cs="Times New Roman"/>
              </w:rPr>
              <w:t xml:space="preserve">, </w:t>
            </w:r>
            <w:r w:rsidR="00D2606A" w:rsidRPr="00A42799">
              <w:rPr>
                <w:rFonts w:ascii="Times New Roman" w:eastAsia="Times New Roman" w:hAnsi="Times New Roman" w:cs="Times New Roman"/>
                <w:lang w:val="lv-LV" w:eastAsia="lv-LV"/>
              </w:rPr>
              <w:t>Rūpniecisko iekārtu mehāniķis, Mašīnbūves tehniķis, Gaisa kuģa mehāniķis.</w:t>
            </w:r>
          </w:p>
          <w:p w14:paraId="32338B54" w14:textId="241D9D8E" w:rsidR="005451F2" w:rsidRPr="00A42799" w:rsidRDefault="005451F2" w:rsidP="005451F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Programmas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apguvē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plānotas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akadēmiskās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lekcijas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kas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dažādu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materiālu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testēšanas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novērtēšanas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teorētiskos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pamatus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kā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arī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teorētisko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zināšanu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pielietošanu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laboratorijas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 (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praktiskajos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 xml:space="preserve">) </w:t>
            </w:r>
            <w:proofErr w:type="spellStart"/>
            <w:r w:rsidRPr="00A42799">
              <w:rPr>
                <w:rFonts w:ascii="Times New Roman" w:hAnsi="Times New Roman" w:cs="Times New Roman"/>
                <w:iCs/>
              </w:rPr>
              <w:t>darbos</w:t>
            </w:r>
            <w:proofErr w:type="spellEnd"/>
            <w:r w:rsidRPr="00A42799">
              <w:rPr>
                <w:rFonts w:ascii="Times New Roman" w:hAnsi="Times New Roman" w:cs="Times New Roman"/>
                <w:iCs/>
              </w:rPr>
              <w:t>.</w:t>
            </w:r>
          </w:p>
          <w:p w14:paraId="5335C135" w14:textId="397A0F6D" w:rsidR="0D01F5CB" w:rsidRPr="00A42799" w:rsidRDefault="0D01F5CB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Izvēles kritēriji </w:t>
            </w:r>
            <w:r w:rsidRPr="00A42799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lv-LV"/>
              </w:rPr>
              <w:t>(norāda uz kuriem izvēles kritērijiem attiecas programma):</w:t>
            </w:r>
          </w:p>
          <w:p w14:paraId="41492169" w14:textId="4DACC62F" w:rsidR="0D01F5CB" w:rsidRPr="00A42799" w:rsidRDefault="009C4E6D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Programma</w:t>
            </w:r>
            <w:proofErr w:type="spellEnd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attiecas</w:t>
            </w:r>
            <w:proofErr w:type="spellEnd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uz</w:t>
            </w:r>
            <w:proofErr w:type="spellEnd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kritēriju</w:t>
            </w:r>
            <w:proofErr w:type="spellEnd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2.2.1.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profesionālās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kompetences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pilnveide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par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noteiktu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moduli un/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vai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sasniedzamo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mācīšanās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rezultātu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nav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notikusi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pēdējos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2 </w:t>
            </w:r>
            <w:proofErr w:type="spellStart"/>
            <w:r w:rsidR="00B87ED3"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gados</w:t>
            </w:r>
            <w:proofErr w:type="spellEnd"/>
            <w:r w:rsidR="00B87ED3"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. </w:t>
            </w:r>
            <w:proofErr w:type="spellStart"/>
            <w:r w:rsidR="00B87ED3"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Precizēti</w:t>
            </w:r>
            <w:proofErr w:type="spellEnd"/>
            <w:r w:rsidR="00B87ED3"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profesionālo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kompetenču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modulī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‘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Materiālu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testēšana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un </w:t>
            </w:r>
            <w:proofErr w:type="spellStart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novērtēšana</w:t>
            </w:r>
            <w:proofErr w:type="spellEnd"/>
            <w:r w:rsidRPr="00A42799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(PB1)”</w:t>
            </w:r>
          </w:p>
          <w:p w14:paraId="41475372" w14:textId="59BF0F6E" w:rsidR="0D01F5CB" w:rsidRPr="00A42799" w:rsidRDefault="0D01F5CB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D01F5CB" w:rsidRPr="00A42799" w14:paraId="26E06E5A" w14:textId="77777777" w:rsidTr="001204CA">
        <w:trPr>
          <w:trHeight w:val="300"/>
        </w:trPr>
        <w:tc>
          <w:tcPr>
            <w:tcW w:w="12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B2B32A" w14:textId="578E76EF" w:rsidR="0D01F5CB" w:rsidRPr="00A42799" w:rsidRDefault="0D01F5CB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lastRenderedPageBreak/>
              <w:t>Programmas mērķauditorija</w:t>
            </w:r>
            <w:r w:rsidRPr="00A42799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lv-LV"/>
              </w:rPr>
              <w:t>:</w:t>
            </w:r>
            <w:r w:rsidR="005451F2" w:rsidRPr="00A42799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Profesionālās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izglītības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iestāžu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pedagogi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Ķīmiskās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rūpniecības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tās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saskarnozaru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ķīmija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farmācija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biotehnoloģija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, vide)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nozarē</w:t>
            </w:r>
            <w:proofErr w:type="spellEnd"/>
            <w:r w:rsidR="005451F2" w:rsidRPr="00A42799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5451F2" w:rsidRPr="00A42799">
              <w:rPr>
                <w:rFonts w:ascii="Times New Roman" w:hAnsi="Times New Roman" w:cs="Times New Roman"/>
                <w:shd w:val="clear" w:color="auto" w:fill="FFFFFF"/>
              </w:rPr>
              <w:t>kuri</w:t>
            </w:r>
            <w:proofErr w:type="spellEnd"/>
            <w:r w:rsidR="005451F2" w:rsidRPr="00A427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  <w:shd w:val="clear" w:color="auto" w:fill="FFFFFF"/>
              </w:rPr>
              <w:t>īsteno</w:t>
            </w:r>
            <w:proofErr w:type="spellEnd"/>
            <w:r w:rsidR="005451F2" w:rsidRPr="00A427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  <w:bCs/>
                <w:iCs/>
              </w:rPr>
              <w:t>profesionālās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  <w:bCs/>
                <w:iCs/>
              </w:rPr>
              <w:t>kvalifikācijas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 xml:space="preserve"> “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Materiālu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ķīmijas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tehniķis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 xml:space="preserve">”, </w:t>
            </w:r>
            <w:proofErr w:type="spellStart"/>
            <w:r w:rsidR="005451F2" w:rsidRPr="00A42799">
              <w:rPr>
                <w:rFonts w:ascii="Times New Roman" w:hAnsi="Times New Roman" w:cs="Times New Roman"/>
                <w:bCs/>
                <w:iCs/>
              </w:rPr>
              <w:t>profesionālās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  <w:bCs/>
                <w:iCs/>
              </w:rPr>
              <w:t>kvalifikācijas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 xml:space="preserve"> “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Analītiskās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ķīmijas</w:t>
            </w:r>
            <w:proofErr w:type="spellEnd"/>
            <w:r w:rsidR="005451F2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</w:rPr>
              <w:t>tehniķis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 xml:space="preserve">” , </w:t>
            </w:r>
            <w:proofErr w:type="spellStart"/>
            <w:r w:rsidR="005451F2" w:rsidRPr="00A42799">
              <w:rPr>
                <w:rFonts w:ascii="Times New Roman" w:hAnsi="Times New Roman" w:cs="Times New Roman"/>
                <w:bCs/>
                <w:iCs/>
              </w:rPr>
              <w:t>profesionālās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  <w:bCs/>
                <w:iCs/>
              </w:rPr>
              <w:t>kvalifikācijas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 xml:space="preserve"> “</w:t>
            </w:r>
            <w:proofErr w:type="spellStart"/>
            <w:r w:rsidR="005451F2" w:rsidRPr="00A42799">
              <w:rPr>
                <w:rFonts w:ascii="Times New Roman" w:hAnsi="Times New Roman" w:cs="Times New Roman"/>
                <w:bCs/>
                <w:iCs/>
              </w:rPr>
              <w:t>Biotehnoloģisko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  <w:bCs/>
                <w:iCs/>
              </w:rPr>
              <w:t>procesu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5451F2" w:rsidRPr="00A42799">
              <w:rPr>
                <w:rFonts w:ascii="Times New Roman" w:hAnsi="Times New Roman" w:cs="Times New Roman"/>
                <w:bCs/>
                <w:iCs/>
              </w:rPr>
              <w:t>tehniķis</w:t>
            </w:r>
            <w:proofErr w:type="spellEnd"/>
            <w:r w:rsidR="005451F2" w:rsidRPr="00A42799">
              <w:rPr>
                <w:rFonts w:ascii="Times New Roman" w:hAnsi="Times New Roman" w:cs="Times New Roman"/>
                <w:bCs/>
                <w:iCs/>
              </w:rPr>
              <w:t>”</w:t>
            </w:r>
            <w:r w:rsidRPr="00A42799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D2606A" w:rsidRPr="00A42799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lv-LV"/>
              </w:rPr>
              <w:t xml:space="preserve"> un vispārizglītojošo priekšmetu skolotāji.</w:t>
            </w:r>
          </w:p>
        </w:tc>
      </w:tr>
      <w:tr w:rsidR="0D01F5CB" w:rsidRPr="00A42799" w14:paraId="038F0BA8" w14:textId="77777777" w:rsidTr="001204CA">
        <w:trPr>
          <w:trHeight w:val="300"/>
        </w:trPr>
        <w:tc>
          <w:tcPr>
            <w:tcW w:w="12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3BB132" w14:textId="41720F91" w:rsidR="0D01F5CB" w:rsidRPr="00A42799" w:rsidRDefault="0D01F5CB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>Programmas uzdevums</w:t>
            </w: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 xml:space="preserve"> (pilnveidot pedagogu kompetenci attiecībā uz noteiktu moduļa sasniedzamo rezultātu/ -iem, ieviešot darba tirgū aktuālās darba prasmes un paaugstinot izglītojamo sasniegtos rezultātus):</w:t>
            </w:r>
          </w:p>
          <w:p w14:paraId="24A17F75" w14:textId="77777777" w:rsidR="00B87ED3" w:rsidRPr="00A42799" w:rsidRDefault="0D01F5CB" w:rsidP="0D01F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Pilnveidot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pedagogu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profesionālo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kompetenci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attiecībā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uz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Materiālu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testēšanas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novērtēšanas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moduļa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sasniedzamajiem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rezultātiem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vispārizglītojošo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mācību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priekšmetu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Dabaszinības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Ķīmija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sasniedzamajiem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rezultātiem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integrējot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nesagraujošās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testēšanas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(NDT)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metodes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kā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aktuālu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praksē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nozīmīgu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pieeju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materiālu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7ED3" w:rsidRPr="00A42799">
              <w:rPr>
                <w:rFonts w:ascii="Times New Roman" w:hAnsi="Times New Roman" w:cs="Times New Roman"/>
              </w:rPr>
              <w:t>novērtēšanā</w:t>
            </w:r>
            <w:proofErr w:type="spellEnd"/>
            <w:r w:rsidR="00B87ED3" w:rsidRPr="00A42799">
              <w:rPr>
                <w:rFonts w:ascii="Times New Roman" w:hAnsi="Times New Roman" w:cs="Times New Roman"/>
              </w:rPr>
              <w:t xml:space="preserve">. </w:t>
            </w:r>
          </w:p>
          <w:p w14:paraId="7706D947" w14:textId="77777777" w:rsidR="00B87ED3" w:rsidRPr="00A42799" w:rsidRDefault="00B87ED3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</w:pPr>
          </w:p>
          <w:p w14:paraId="4B6E4D74" w14:textId="78EEAA44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Modulis</w:t>
            </w:r>
            <w:r w:rsidR="00D2606A"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 Materiālu testēšana un novērtēšana</w:t>
            </w: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un tā vērtējumu</w:t>
            </w: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vidējā vērtība</w:t>
            </w:r>
            <w:r w:rsidR="00D2606A"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 7,47</w:t>
            </w:r>
          </w:p>
          <w:p w14:paraId="6A8A8146" w14:textId="7D7C86C2" w:rsidR="0D01F5CB" w:rsidRPr="00A42799" w:rsidRDefault="0D01F5CB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B9FB21B" w14:textId="352CF10D" w:rsidR="0D01F5CB" w:rsidRPr="00A42799" w:rsidRDefault="0D01F5CB" w:rsidP="00DE22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2799">
              <w:rPr>
                <w:rFonts w:ascii="Times New Roman" w:eastAsia="Calibri" w:hAnsi="Times New Roman" w:cs="Times New Roman"/>
                <w:lang w:val="lv-LV"/>
              </w:rPr>
              <w:t>Sasniedzamie mācīšanās rezultāti (S</w:t>
            </w:r>
            <w:r w:rsidR="00DE22DC" w:rsidRPr="00A42799">
              <w:rPr>
                <w:rFonts w:ascii="Times New Roman" w:eastAsia="Calibri" w:hAnsi="Times New Roman" w:cs="Times New Roman"/>
                <w:lang w:val="lv-LV"/>
              </w:rPr>
              <w:t xml:space="preserve">MR): </w:t>
            </w:r>
          </w:p>
          <w:p w14:paraId="5042803E" w14:textId="77777777" w:rsidR="00DE22DC" w:rsidRPr="00A42799" w:rsidRDefault="00DE22DC" w:rsidP="00DE22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b/>
                <w:lang w:val="lv-LV"/>
              </w:rPr>
              <w:t>1.</w:t>
            </w:r>
            <w:r w:rsidRPr="00A42799">
              <w:rPr>
                <w:rFonts w:ascii="Times New Roman" w:hAnsi="Times New Roman" w:cs="Times New Roman"/>
                <w:lang w:val="lv-LV"/>
              </w:rPr>
              <w:t xml:space="preserve">Spēj: veikt metālu un to sakausējumu tehnoloģisko īpašību testēšanu atbilstoši normatīviem aktiem. </w:t>
            </w:r>
          </w:p>
          <w:p w14:paraId="0EABA42D" w14:textId="5A1FDF57" w:rsidR="00DE22DC" w:rsidRPr="00A42799" w:rsidRDefault="00DE22DC" w:rsidP="00DE22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Zina: metālu un to sakausējumu tehnoloģiskās īpašības un to iegūšanas un apstrādes veidus; testēšanas veidus un pielietojumu; normatīvo aktu prasības, darba un vides aizsardzības prasības veicot metālu un to sakausējumu tehnoloģisko īpašību testēšanu.</w:t>
            </w:r>
          </w:p>
          <w:p w14:paraId="2855FD8C" w14:textId="13C7FE33" w:rsidR="00DE22DC" w:rsidRPr="00A42799" w:rsidRDefault="00DE22DC" w:rsidP="00DE2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Izprot: metālu un to sakausējumu tehnoloģisko īpašību ietekmi uz metālu un to sakausējumu izmantošanas iespējām</w:t>
            </w:r>
            <w:r w:rsidRPr="00A42799">
              <w:rPr>
                <w:rFonts w:ascii="Times New Roman" w:hAnsi="Times New Roman" w:cs="Times New Roman"/>
                <w:b/>
                <w:lang w:val="lv-LV"/>
              </w:rPr>
              <w:t>.</w:t>
            </w:r>
          </w:p>
          <w:p w14:paraId="682D266A" w14:textId="7ABBD029" w:rsidR="00DE22DC" w:rsidRPr="00A42799" w:rsidRDefault="00DE22DC" w:rsidP="00DE22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b/>
                <w:lang w:val="lv-LV"/>
              </w:rPr>
              <w:t>2</w:t>
            </w:r>
            <w:r w:rsidRPr="00A42799">
              <w:rPr>
                <w:rFonts w:ascii="Times New Roman" w:hAnsi="Times New Roman" w:cs="Times New Roman"/>
                <w:lang w:val="lv-LV"/>
              </w:rPr>
              <w:t>.Spēj: Spēj: veikt metālu un to sakausējumu tehnoloģisko īpašību novērtēšanu atbilstoši normatīviem aktiem.</w:t>
            </w:r>
          </w:p>
          <w:p w14:paraId="357FCCA6" w14:textId="7EB74FC2" w:rsidR="00DE22DC" w:rsidRPr="00A42799" w:rsidRDefault="00DE22DC" w:rsidP="00DE22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Zina: metālu un to sakausējumu tehnoloģiskās īpašības, to novērtēšanas veidus un pielietojumu; metālu un to sakausējumu tehnoloģisko īpašību optimālos raksturlielumus atbilstoši normatīvajiem aktiem.</w:t>
            </w:r>
          </w:p>
          <w:p w14:paraId="3EC77B57" w14:textId="7933BA5F" w:rsidR="00DE22DC" w:rsidRPr="00A42799" w:rsidRDefault="00DE22DC" w:rsidP="00DE22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Izprot: metālu un to sakausējumu tehnoloģisko īpašību novērtēšanas nozīmi metālu un to sakausējumu kvalitātes nodrošināšanā.</w:t>
            </w:r>
          </w:p>
          <w:p w14:paraId="534898BE" w14:textId="27E00E34" w:rsidR="0D01F5CB" w:rsidRPr="00A42799" w:rsidRDefault="00DE22DC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u.c</w:t>
            </w:r>
            <w:proofErr w:type="spellEnd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7B70AC01" w14:textId="34A82931" w:rsidR="00DE22DC" w:rsidRPr="00A42799" w:rsidRDefault="00DE22DC" w:rsidP="00DE22DC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b/>
                <w:lang w:val="lv-LV"/>
              </w:rPr>
              <w:t>3</w:t>
            </w:r>
            <w:r w:rsidRPr="00A42799">
              <w:rPr>
                <w:rFonts w:ascii="Times New Roman" w:hAnsi="Times New Roman" w:cs="Times New Roman"/>
                <w:lang w:val="lv-LV"/>
              </w:rPr>
              <w:t>.Spēj: veikt būvmateriālu tehnoloģisko īpašību testēšanu atbilstoši normatīviem aktiem.</w:t>
            </w:r>
          </w:p>
          <w:p w14:paraId="2C83ADCE" w14:textId="22E5B7AE" w:rsidR="00DE22DC" w:rsidRPr="00A42799" w:rsidRDefault="00DE22DC" w:rsidP="00DE22DC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Zina: būvmateriālu tehnoloģiskās īpašības, testēšanas veidus un pielietojumu, normatīvo aktu prasības, darba un vides aizsardzības prasības veicot būvmateriālu tehnoloģisko īpašību testēšanu.</w:t>
            </w:r>
          </w:p>
          <w:p w14:paraId="61C44ECC" w14:textId="51DD72ED" w:rsidR="00DE22DC" w:rsidRPr="00A42799" w:rsidRDefault="00DE22DC" w:rsidP="00DE22DC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Izprot: būvmateriālu tehnoloģisko īpašību ietekmi uz būvmateriālu izmantošanas iespējām</w:t>
            </w:r>
          </w:p>
          <w:p w14:paraId="4C28E8DD" w14:textId="77777777" w:rsidR="00DE22DC" w:rsidRPr="00A42799" w:rsidRDefault="00DE22DC" w:rsidP="00DE22DC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b/>
                <w:lang w:val="lv-LV"/>
              </w:rPr>
              <w:t xml:space="preserve">4. </w:t>
            </w:r>
            <w:r w:rsidRPr="00A42799">
              <w:rPr>
                <w:rFonts w:ascii="Times New Roman" w:hAnsi="Times New Roman" w:cs="Times New Roman"/>
                <w:lang w:val="lv-LV"/>
              </w:rPr>
              <w:t>Spēj: veikt būvmateriālu tehnoloģisko īpašību novērtēšanu atbilstoši normatīviem aktiem.</w:t>
            </w:r>
          </w:p>
          <w:p w14:paraId="30336D07" w14:textId="519F16FF" w:rsidR="00DE22DC" w:rsidRPr="00A42799" w:rsidRDefault="00DE22DC" w:rsidP="00DE22DC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Zina: būvmateriālu tehnoloģiskās īpašības, to novērtēšanas veidus un pielietojumu; būvmateriālu tehnoloģisko īpašību optimālos raksturlielumus atbilstoši normatīvajiem aktiem.</w:t>
            </w:r>
          </w:p>
          <w:p w14:paraId="378ED786" w14:textId="3FEA7CE9" w:rsidR="00DE22DC" w:rsidRPr="00A42799" w:rsidRDefault="00DE22DC" w:rsidP="00DE22DC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Izprot: būvmateriālu tehnoloģisko īpašību novērtēšanas nozīmi to kvalitātes nodrošināšanā</w:t>
            </w:r>
            <w:r w:rsidRPr="00A42799">
              <w:rPr>
                <w:rFonts w:ascii="Times New Roman" w:hAnsi="Times New Roman" w:cs="Times New Roman"/>
                <w:b/>
                <w:lang w:val="lv-LV"/>
              </w:rPr>
              <w:t>.</w:t>
            </w:r>
          </w:p>
          <w:p w14:paraId="071F6397" w14:textId="20147664" w:rsidR="00DE22DC" w:rsidRPr="00A42799" w:rsidRDefault="00731884" w:rsidP="00DE22DC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b/>
                <w:lang w:val="lv-LV"/>
              </w:rPr>
              <w:t>5</w:t>
            </w:r>
            <w:r w:rsidR="00DE22DC" w:rsidRPr="00A42799">
              <w:rPr>
                <w:rFonts w:ascii="Times New Roman" w:hAnsi="Times New Roman" w:cs="Times New Roman"/>
                <w:b/>
                <w:lang w:val="lv-LV"/>
              </w:rPr>
              <w:t>.</w:t>
            </w:r>
            <w:r w:rsidR="00DE22DC" w:rsidRPr="00A42799">
              <w:rPr>
                <w:rFonts w:ascii="Times New Roman" w:hAnsi="Times New Roman" w:cs="Times New Roman"/>
                <w:lang w:val="lv-LV"/>
              </w:rPr>
              <w:t xml:space="preserve"> Spēj: veikt polimērmateriālu tehnoloģisko īpašību testēšanu atbilstoši normatīviem aktiem.</w:t>
            </w:r>
          </w:p>
          <w:p w14:paraId="585519D8" w14:textId="4B401088" w:rsidR="00DE22DC" w:rsidRPr="00A42799" w:rsidRDefault="00DE22DC" w:rsidP="00DE22DC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Zina: polimēru struktūru, veidus, tehnoloģiskās īpašības, to iegūšanas procesu, polimērmateriālu testēšanas veidus un pielietojumu, to testēšanas normatīvo aktu prasības, darba un vides aizsardzības prasības, veicot polimēru testēšanu.</w:t>
            </w:r>
          </w:p>
          <w:p w14:paraId="67C734C2" w14:textId="6146CD7C" w:rsidR="0D01F5CB" w:rsidRPr="00A42799" w:rsidRDefault="00DE22DC" w:rsidP="00DE22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Izprot: polimēru tehnoloģisko īpašību ietekmi uz to izmantošanas iespējām.</w:t>
            </w:r>
          </w:p>
          <w:p w14:paraId="7445F705" w14:textId="77777777" w:rsidR="00DE22DC" w:rsidRPr="00A42799" w:rsidRDefault="00DE22DC" w:rsidP="001204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42588DD8" w14:textId="1C7FDB57" w:rsidR="00DE22DC" w:rsidRPr="00A42799" w:rsidRDefault="00731884" w:rsidP="001204C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b/>
                <w:lang w:val="lv-LV"/>
              </w:rPr>
              <w:t>6</w:t>
            </w:r>
            <w:r w:rsidR="00DE22DC" w:rsidRPr="00A42799">
              <w:rPr>
                <w:rFonts w:ascii="Times New Roman" w:hAnsi="Times New Roman" w:cs="Times New Roman"/>
                <w:b/>
                <w:lang w:val="lv-LV"/>
              </w:rPr>
              <w:t>.</w:t>
            </w:r>
            <w:r w:rsidR="00DE22DC" w:rsidRPr="00A42799">
              <w:rPr>
                <w:rFonts w:ascii="Times New Roman" w:hAnsi="Times New Roman" w:cs="Times New Roman"/>
                <w:lang w:val="lv-LV"/>
              </w:rPr>
              <w:t xml:space="preserve"> Spēj: veikt polimērmateriālu tehnoloģisko īpašību novērtēšanu atbilstoši normatīviem aktiem.</w:t>
            </w:r>
          </w:p>
          <w:p w14:paraId="5BC351E1" w14:textId="31D6C305" w:rsidR="00DE22DC" w:rsidRPr="00A42799" w:rsidRDefault="00DE22DC" w:rsidP="001204C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Zina: polimēru tehnoloģiskās īpašības, to novērtēšanas veidus un pielietojumu, polimērmateriālu tehnoloģisko īpašību optimālos raksturlielumus atbilstoši normatīvajiem aktiem.</w:t>
            </w:r>
          </w:p>
          <w:p w14:paraId="1E7CE490" w14:textId="5BC3931F" w:rsidR="00DE22DC" w:rsidRPr="00A42799" w:rsidRDefault="00DE22DC" w:rsidP="001204C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Izprot: polimēru tehnoloģisko īpašību novērtēšanas nozīmi to kvalitātes nodrošināšanā.</w:t>
            </w:r>
          </w:p>
          <w:p w14:paraId="27F2C543" w14:textId="3C8915FF" w:rsidR="00DE22DC" w:rsidRPr="00A42799" w:rsidRDefault="00731884" w:rsidP="001204C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b/>
                <w:lang w:val="lv-LV"/>
              </w:rPr>
              <w:t>7</w:t>
            </w:r>
            <w:r w:rsidR="00DE22DC" w:rsidRPr="00A42799">
              <w:rPr>
                <w:rFonts w:ascii="Times New Roman" w:hAnsi="Times New Roman" w:cs="Times New Roman"/>
                <w:b/>
                <w:lang w:val="lv-LV"/>
              </w:rPr>
              <w:t>.</w:t>
            </w:r>
            <w:r w:rsidR="00DE22DC" w:rsidRPr="00A42799">
              <w:rPr>
                <w:rFonts w:ascii="Times New Roman" w:hAnsi="Times New Roman" w:cs="Times New Roman"/>
                <w:lang w:val="lv-LV"/>
              </w:rPr>
              <w:t xml:space="preserve"> Spēj: veikt kompozītmateriālu tehnoloģisko īpašību testēšanu atbilstoši normatīviem aktiem.</w:t>
            </w:r>
          </w:p>
          <w:p w14:paraId="62D2D449" w14:textId="39AFFD5F" w:rsidR="00DE22DC" w:rsidRPr="00A42799" w:rsidRDefault="00DE22DC" w:rsidP="001204C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Zina: kompozītmateriālu tehnoloģiskās īpašības, to iegūšanas procesu, testēšanas veidus un pielietojumu, kompozītmateriālu uzbūvi un veidus, to testēšanas normatīvo aktu prasības, darba un vides aizsardzības prasības, veicot kompozītmateriālu testēšanu.</w:t>
            </w:r>
          </w:p>
          <w:p w14:paraId="78EFEFC3" w14:textId="076A48FA" w:rsidR="00DE22DC" w:rsidRPr="00A42799" w:rsidRDefault="00DE22DC" w:rsidP="001204CA">
            <w:pPr>
              <w:spacing w:line="240" w:lineRule="auto"/>
              <w:rPr>
                <w:rFonts w:ascii="Times New Roman" w:hAnsi="Times New Roman" w:cs="Times New Roman"/>
                <w:b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Izprot: kompozītmateriālu tehnoloģisko īpašību ietekmi uz to izmantošanas iespējām</w:t>
            </w:r>
            <w:r w:rsidRPr="00A42799">
              <w:rPr>
                <w:rFonts w:ascii="Times New Roman" w:hAnsi="Times New Roman" w:cs="Times New Roman"/>
                <w:b/>
                <w:lang w:val="lv-LV"/>
              </w:rPr>
              <w:t>.</w:t>
            </w:r>
          </w:p>
          <w:p w14:paraId="5F7D1935" w14:textId="7A681E98" w:rsidR="00DE22DC" w:rsidRPr="00A42799" w:rsidRDefault="00731884" w:rsidP="001204C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b/>
                <w:lang w:val="lv-LV"/>
              </w:rPr>
              <w:t>8</w:t>
            </w:r>
            <w:r w:rsidR="00DE22DC" w:rsidRPr="00A42799">
              <w:rPr>
                <w:rFonts w:ascii="Times New Roman" w:hAnsi="Times New Roman" w:cs="Times New Roman"/>
                <w:b/>
                <w:lang w:val="lv-LV"/>
              </w:rPr>
              <w:t>.</w:t>
            </w:r>
            <w:r w:rsidR="00DE22DC" w:rsidRPr="00A42799">
              <w:rPr>
                <w:rFonts w:ascii="Times New Roman" w:hAnsi="Times New Roman" w:cs="Times New Roman"/>
                <w:lang w:val="lv-LV"/>
              </w:rPr>
              <w:t xml:space="preserve"> Spēj: veikt kompozītmateriālu tehnoloģisko īpašību novērtēšanu atbilstoši normatīviem aktiem.</w:t>
            </w:r>
          </w:p>
          <w:p w14:paraId="08531202" w14:textId="3CF7535F" w:rsidR="00DE22DC" w:rsidRPr="00A42799" w:rsidRDefault="00DE22DC" w:rsidP="001204C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Zina: kompozītmateriālu tehnoloģiskās īpašības, to novērtēšanas veidus un pielietojumu, kompozītmateriālu tehnoloģisko īpašību optimālos raksturlielumus atbilstoši normatīvajiem aktiem.</w:t>
            </w:r>
          </w:p>
          <w:p w14:paraId="137E4423" w14:textId="076AA70E" w:rsidR="00DE22DC" w:rsidRPr="00A42799" w:rsidRDefault="00DE22DC" w:rsidP="001204C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Izprot:</w:t>
            </w:r>
            <w:r w:rsidR="00731884" w:rsidRPr="00A42799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A42799">
              <w:rPr>
                <w:rFonts w:ascii="Times New Roman" w:hAnsi="Times New Roman" w:cs="Times New Roman"/>
                <w:lang w:val="lv-LV"/>
              </w:rPr>
              <w:t>kompozītmateriālu tehnoloģisko īpašību novērtēšanas nozīmi to kvalitātes nodrošināšanā</w:t>
            </w:r>
            <w:r w:rsidRPr="00A42799">
              <w:rPr>
                <w:rFonts w:ascii="Times New Roman" w:hAnsi="Times New Roman" w:cs="Times New Roman"/>
                <w:b/>
                <w:lang w:val="lv-LV"/>
              </w:rPr>
              <w:t>.</w:t>
            </w:r>
          </w:p>
          <w:p w14:paraId="5EF0F911" w14:textId="6E2A708D" w:rsidR="001204CA" w:rsidRPr="00A42799" w:rsidRDefault="00731884" w:rsidP="001204C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b/>
                <w:lang w:val="lv-LV"/>
              </w:rPr>
              <w:t>9</w:t>
            </w:r>
            <w:r w:rsidR="001204CA" w:rsidRPr="00A42799">
              <w:rPr>
                <w:rFonts w:ascii="Times New Roman" w:hAnsi="Times New Roman" w:cs="Times New Roman"/>
                <w:b/>
                <w:lang w:val="lv-LV"/>
              </w:rPr>
              <w:t>.</w:t>
            </w:r>
            <w:r w:rsidR="001204CA" w:rsidRPr="00A42799">
              <w:rPr>
                <w:rFonts w:ascii="Times New Roman" w:hAnsi="Times New Roman" w:cs="Times New Roman"/>
                <w:lang w:val="lv-LV"/>
              </w:rPr>
              <w:t xml:space="preserve"> Spēj: veikt pārklājumu tehnoloģisko īpašību testēšanu atbilstoši normatīviem aktiem.</w:t>
            </w:r>
          </w:p>
          <w:p w14:paraId="5D8FFB28" w14:textId="77777777" w:rsidR="001204CA" w:rsidRPr="00A42799" w:rsidRDefault="001204CA" w:rsidP="001204CA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Zina: pārklājumu tehnoloģiskās īpašības, to veidošanās procesus, testēšanas veidus un pielietojumu, pārklājumu testēšanas normatīvo aktu prasības, darba un vides aizsardzības prasības, veicot pārklājumu testēšanu.</w:t>
            </w:r>
          </w:p>
          <w:p w14:paraId="41976940" w14:textId="16F7124A" w:rsidR="00DE22DC" w:rsidRPr="00A42799" w:rsidRDefault="001204CA" w:rsidP="001204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Izprot: pārklājumu tehnoloģisko īpašību ietekmi uz to izmantošanas iespējām</w:t>
            </w:r>
            <w:r w:rsidRPr="00A42799">
              <w:rPr>
                <w:rFonts w:ascii="Times New Roman" w:hAnsi="Times New Roman" w:cs="Times New Roman"/>
                <w:b/>
                <w:lang w:val="lv-LV"/>
              </w:rPr>
              <w:t>.</w:t>
            </w:r>
          </w:p>
        </w:tc>
      </w:tr>
      <w:tr w:rsidR="0D01F5CB" w:rsidRPr="00A42799" w14:paraId="439DFDCE" w14:textId="77777777" w:rsidTr="001204CA">
        <w:trPr>
          <w:trHeight w:val="300"/>
        </w:trPr>
        <w:tc>
          <w:tcPr>
            <w:tcW w:w="12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FAAB5E" w14:textId="77777777" w:rsidR="0D01F5CB" w:rsidRPr="00A42799" w:rsidRDefault="0D01F5CB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lv-LV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>Programmas mērķis</w:t>
            </w: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 xml:space="preserve"> </w:t>
            </w:r>
            <w:r w:rsidRPr="00A42799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lv-LV"/>
              </w:rPr>
              <w:t>(attiecībā pret pedagoga prasmēm, mācot moduļa saturu un sasniedzamā rezultāta kompetences):</w:t>
            </w:r>
          </w:p>
          <w:p w14:paraId="07B6C432" w14:textId="2572D395" w:rsidR="00B87ED3" w:rsidRPr="00A42799" w:rsidRDefault="006F1FDD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42799">
              <w:rPr>
                <w:rFonts w:ascii="Times New Roman" w:hAnsi="Times New Roman" w:cs="Times New Roman"/>
              </w:rPr>
              <w:t>Sekmēt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pedagogu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spēju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efektīvi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sasaistīt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teorētiskās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zināšanas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ar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reālās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dzīves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pielietojumu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īpaši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mācot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noteikta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moduļa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saturu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attīstot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tajā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noteiktās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kompetences.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Programma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veicina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pedagogu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prasmes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izmantot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nesagraujošās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testēšanas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(NDT)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metodes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lai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ilustrētu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modernās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tehnoloģijas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kvalitātes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kontroli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drošības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vides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aspektus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Tādejādi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tiek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uzlabota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izglītojamo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izpratne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</w:rPr>
              <w:t>interese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par STEM </w:t>
            </w:r>
            <w:proofErr w:type="spellStart"/>
            <w:r w:rsidRPr="00A42799">
              <w:rPr>
                <w:rFonts w:ascii="Times New Roman" w:hAnsi="Times New Roman" w:cs="Times New Roman"/>
              </w:rPr>
              <w:t>jomu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kā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arī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paaugstināti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viņu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mācību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sasniegumi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praktiskā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pielietojuma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prasmes</w:t>
            </w:r>
            <w:proofErr w:type="spellEnd"/>
            <w:r w:rsidRPr="00A42799">
              <w:rPr>
                <w:rFonts w:ascii="Times New Roman" w:hAnsi="Times New Roman" w:cs="Times New Roman"/>
              </w:rPr>
              <w:t>.</w:t>
            </w:r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D01F5CB" w:rsidRPr="00A42799" w14:paraId="58E67132" w14:textId="77777777" w:rsidTr="001204CA">
        <w:trPr>
          <w:trHeight w:val="300"/>
        </w:trPr>
        <w:tc>
          <w:tcPr>
            <w:tcW w:w="12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4915F3" w14:textId="31ECFDB5" w:rsidR="0D01F5CB" w:rsidRPr="00A42799" w:rsidRDefault="0D01F5CB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Plānotie rezultāti </w:t>
            </w:r>
            <w:r w:rsidRPr="00A42799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lv-LV"/>
              </w:rPr>
              <w:t>(konkrēts sasniedzamais rezultāts, iegūtās un pilnveidotās kompetences “prot”, “izprot”, “zina”, “pārzina”, “modelē”, “atrisina”, “pielieto” u.tml.)</w:t>
            </w: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 xml:space="preserve">: </w:t>
            </w:r>
          </w:p>
          <w:p w14:paraId="7C60F49F" w14:textId="7B9E76C7" w:rsidR="00F122E0" w:rsidRPr="00A42799" w:rsidRDefault="00F122E0" w:rsidP="00F122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 metālu un to sakausējumu tehnoloģisko īpašību testēšanu atbilstoši normatīviem aktiem;</w:t>
            </w:r>
          </w:p>
          <w:p w14:paraId="6885CAC9" w14:textId="77777777" w:rsidR="0D01F5CB" w:rsidRPr="00A42799" w:rsidRDefault="00F122E0" w:rsidP="00F122E0">
            <w:pPr>
              <w:pStyle w:val="ListParagraph"/>
              <w:numPr>
                <w:ilvl w:val="0"/>
                <w:numId w:val="5"/>
              </w:num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Zina metālu un to sakausējumu tehnoloģisko īpašību novērtēšanu atbilstoši normatīviem aktiem;</w:t>
            </w:r>
          </w:p>
          <w:p w14:paraId="4A67D94F" w14:textId="08F56DBC" w:rsidR="00F122E0" w:rsidRPr="00A42799" w:rsidRDefault="00F122E0" w:rsidP="00F122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Pārzina būvmateriālu tehnoloģisko īpašību testēšanu atbilstoši normatīviem aktiem.</w:t>
            </w:r>
          </w:p>
          <w:p w14:paraId="0D087728" w14:textId="4F40FC26" w:rsidR="00F122E0" w:rsidRPr="00A42799" w:rsidRDefault="00F122E0" w:rsidP="00F122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A42799">
              <w:rPr>
                <w:rFonts w:ascii="Times New Roman" w:hAnsi="Times New Roman" w:cs="Times New Roman"/>
                <w:lang w:val="lv-LV"/>
              </w:rPr>
              <w:t>Izprot būvmateriālu tehnoloģisko īpašību novērtēšanu atbilstoši normatīviem aktiem.</w:t>
            </w:r>
          </w:p>
          <w:p w14:paraId="54261DC7" w14:textId="320EF62C" w:rsidR="00F122E0" w:rsidRPr="00A42799" w:rsidRDefault="00F122E0" w:rsidP="00F122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2799">
              <w:rPr>
                <w:rFonts w:ascii="Times New Roman" w:hAnsi="Times New Roman" w:cs="Times New Roman"/>
              </w:rPr>
              <w:t>Prot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polimērmateriālu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tehnoloģisko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īpašību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testēšanu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atbilstoši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normatīviem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aktiem</w:t>
            </w:r>
            <w:proofErr w:type="spellEnd"/>
            <w:r w:rsidRPr="00A42799">
              <w:rPr>
                <w:rFonts w:ascii="Times New Roman" w:hAnsi="Times New Roman" w:cs="Times New Roman"/>
              </w:rPr>
              <w:t>.</w:t>
            </w:r>
          </w:p>
          <w:p w14:paraId="55514D42" w14:textId="3ADC0324" w:rsidR="00F122E0" w:rsidRPr="00A42799" w:rsidRDefault="00F122E0" w:rsidP="00F122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2799">
              <w:rPr>
                <w:rFonts w:ascii="Times New Roman" w:hAnsi="Times New Roman" w:cs="Times New Roman"/>
              </w:rPr>
              <w:t>Izprot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polimērmateriālu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tehnoloģisko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īpašību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novērtēšanu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atbilstoši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normatīviem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aktiem</w:t>
            </w:r>
            <w:proofErr w:type="spellEnd"/>
            <w:r w:rsidRPr="00A42799">
              <w:rPr>
                <w:rFonts w:ascii="Times New Roman" w:hAnsi="Times New Roman" w:cs="Times New Roman"/>
              </w:rPr>
              <w:t>.</w:t>
            </w:r>
          </w:p>
          <w:p w14:paraId="2B0DC162" w14:textId="1380D3C4" w:rsidR="00F122E0" w:rsidRPr="00A42799" w:rsidRDefault="00F122E0" w:rsidP="00F122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2799">
              <w:rPr>
                <w:rFonts w:ascii="Times New Roman" w:hAnsi="Times New Roman" w:cs="Times New Roman"/>
              </w:rPr>
              <w:t>Izprot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kompozītmateriālu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tehnoloģisko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īpašību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testēšanu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atbilstoši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normatīviem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aktiem</w:t>
            </w:r>
            <w:proofErr w:type="spellEnd"/>
            <w:r w:rsidRPr="00A42799">
              <w:rPr>
                <w:rFonts w:ascii="Times New Roman" w:hAnsi="Times New Roman" w:cs="Times New Roman"/>
              </w:rPr>
              <w:t>.</w:t>
            </w:r>
          </w:p>
          <w:p w14:paraId="49C08F5D" w14:textId="281E6862" w:rsidR="00F122E0" w:rsidRPr="00A42799" w:rsidRDefault="00F122E0" w:rsidP="00F122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2799">
              <w:rPr>
                <w:rFonts w:ascii="Times New Roman" w:hAnsi="Times New Roman" w:cs="Times New Roman"/>
              </w:rPr>
              <w:t>Pārzina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kompozītmateriālu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tehnoloģisko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īpašību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novērtēšanu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atbilstoši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normatīviem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aktiem</w:t>
            </w:r>
            <w:proofErr w:type="spellEnd"/>
            <w:r w:rsidRPr="00A42799">
              <w:rPr>
                <w:rFonts w:ascii="Times New Roman" w:hAnsi="Times New Roman" w:cs="Times New Roman"/>
              </w:rPr>
              <w:t>.</w:t>
            </w:r>
          </w:p>
          <w:p w14:paraId="7B48B68D" w14:textId="1157CBEE" w:rsidR="00F122E0" w:rsidRPr="00A42799" w:rsidRDefault="00F122E0" w:rsidP="00F122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2799">
              <w:rPr>
                <w:rFonts w:ascii="Times New Roman" w:hAnsi="Times New Roman" w:cs="Times New Roman"/>
              </w:rPr>
              <w:t>Izprot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pārklājumu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tehnoloģisko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īpašību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testēšanu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atbilstoši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normatīviem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aktiem</w:t>
            </w:r>
            <w:proofErr w:type="spellEnd"/>
            <w:r w:rsidRPr="00A42799">
              <w:rPr>
                <w:rFonts w:ascii="Times New Roman" w:hAnsi="Times New Roman" w:cs="Times New Roman"/>
              </w:rPr>
              <w:t>.</w:t>
            </w:r>
          </w:p>
          <w:p w14:paraId="51B95813" w14:textId="1DFF622E" w:rsidR="00F122E0" w:rsidRPr="00A42799" w:rsidRDefault="00F122E0" w:rsidP="00F122E0">
            <w:pPr>
              <w:pStyle w:val="ListParagraph"/>
              <w:numPr>
                <w:ilvl w:val="0"/>
                <w:numId w:val="5"/>
              </w:num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42799">
              <w:rPr>
                <w:rFonts w:ascii="Times New Roman" w:hAnsi="Times New Roman" w:cs="Times New Roman"/>
              </w:rPr>
              <w:t>Pārzina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pārklājumu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tehnoloģisko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īpašību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novērtēšanu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atbilstoši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normatīviem</w:t>
            </w:r>
            <w:proofErr w:type="spellEnd"/>
            <w:r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</w:rPr>
              <w:t>aktiem</w:t>
            </w:r>
            <w:proofErr w:type="spellEnd"/>
          </w:p>
        </w:tc>
      </w:tr>
      <w:tr w:rsidR="0D01F5CB" w:rsidRPr="00A42799" w14:paraId="3E5C974A" w14:textId="77777777" w:rsidTr="001204CA">
        <w:trPr>
          <w:trHeight w:val="300"/>
        </w:trPr>
        <w:tc>
          <w:tcPr>
            <w:tcW w:w="12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CA4454" w14:textId="33BCA27D" w:rsidR="0D01F5CB" w:rsidRPr="00A42799" w:rsidRDefault="0D01F5CB" w:rsidP="0D01F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>Kvalitātes nodrošināšanas pasākumi</w:t>
            </w: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 xml:space="preserve">: </w:t>
            </w:r>
          </w:p>
          <w:p w14:paraId="1D9D8BEB" w14:textId="49F43DD1" w:rsidR="005451F2" w:rsidRPr="00A42799" w:rsidRDefault="005451F2" w:rsidP="005451F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Piered</w:t>
            </w:r>
            <w:r w:rsidR="00BE6A0B" w:rsidRPr="00A42799">
              <w:rPr>
                <w:rFonts w:ascii="Times New Roman" w:hAnsi="Times New Roman" w:cs="Times New Roman"/>
                <w:color w:val="000000"/>
              </w:rPr>
              <w:t>zējuša</w:t>
            </w:r>
            <w:proofErr w:type="spellEnd"/>
            <w:r w:rsidR="00BE6A0B"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E6A0B" w:rsidRPr="00A42799">
              <w:rPr>
                <w:rFonts w:ascii="Times New Roman" w:hAnsi="Times New Roman" w:cs="Times New Roman"/>
                <w:color w:val="000000"/>
              </w:rPr>
              <w:t>nozares</w:t>
            </w:r>
            <w:proofErr w:type="spellEnd"/>
            <w:r w:rsidR="00BE6A0B"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E6A0B" w:rsidRPr="00A42799">
              <w:rPr>
                <w:rFonts w:ascii="Times New Roman" w:hAnsi="Times New Roman" w:cs="Times New Roman"/>
                <w:color w:val="000000"/>
              </w:rPr>
              <w:t>uzņēmuma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vienlaicīgi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arī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pedagoģijas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jomas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speciālistu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iesaiste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programmas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īstenošanā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400D80B3" w14:textId="3BA404BB" w:rsidR="005451F2" w:rsidRPr="00A42799" w:rsidRDefault="005451F2" w:rsidP="005451F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Mūsdienīgu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E6A0B" w:rsidRPr="00A42799">
              <w:rPr>
                <w:rFonts w:ascii="Times New Roman" w:hAnsi="Times New Roman" w:cs="Times New Roman"/>
                <w:color w:val="000000"/>
              </w:rPr>
              <w:t>uzņēmumu</w:t>
            </w:r>
            <w:proofErr w:type="spellEnd"/>
            <w:r w:rsidR="00BE6A0B"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rīcībā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esošo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materiāltehnisko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resursu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izmantošana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10F340F" w14:textId="77777777" w:rsidR="005451F2" w:rsidRPr="00A42799" w:rsidRDefault="005451F2" w:rsidP="005451F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Rūpniecībā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plaši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izmantotu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aktuālu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laboratorijas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metožu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ietveršana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programmas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saturā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F4D05E8" w14:textId="77777777" w:rsidR="005451F2" w:rsidRPr="00A42799" w:rsidRDefault="005451F2" w:rsidP="005451F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Interaktīvu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mācīšanās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mācīšanas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metožu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izmantošana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kursa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norisē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8E862AE" w14:textId="77777777" w:rsidR="005451F2" w:rsidRPr="00A42799" w:rsidRDefault="005451F2" w:rsidP="005451F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Komplementaritātes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nodrošināšana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starp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programmas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teorētiskajām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un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praktiskajām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nodarbībām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61E9F67" w14:textId="77777777" w:rsidR="005451F2" w:rsidRPr="00A42799" w:rsidRDefault="005451F2" w:rsidP="005451F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Mācību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metodisko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materiālu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sagatavošana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katrai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kursu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nodarbībai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izstrādātos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materiālus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skolotāji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varēs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izmantot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savā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izglītības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iestādē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mācību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procesa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īstenošanā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6DD38565" w14:textId="1D21A988" w:rsidR="006F1FDD" w:rsidRPr="00A42799" w:rsidRDefault="005451F2" w:rsidP="00BE6A0B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Kursu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noslēgumā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kursu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novērtēšanas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2799">
              <w:rPr>
                <w:rFonts w:ascii="Times New Roman" w:hAnsi="Times New Roman" w:cs="Times New Roman"/>
                <w:color w:val="000000"/>
              </w:rPr>
              <w:t>anketa</w:t>
            </w:r>
            <w:proofErr w:type="spellEnd"/>
            <w:r w:rsidRPr="00A4279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D01F5CB" w:rsidRPr="00A42799" w14:paraId="024A5CCA" w14:textId="77777777" w:rsidTr="001204CA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2D2C38" w14:textId="0C9AE2B9" w:rsidR="0D01F5CB" w:rsidRPr="00A42799" w:rsidRDefault="0D01F5CB" w:rsidP="0D01F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N</w:t>
            </w:r>
            <w:r w:rsidR="00131BD2"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r</w:t>
            </w: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.p.k.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7F22B8" w14:textId="7B0086D0" w:rsidR="0D01F5CB" w:rsidRPr="00A42799" w:rsidRDefault="0D01F5CB" w:rsidP="0D01F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Tematika ar īsu satura anotāciju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236D11" w14:textId="517B9EE3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 xml:space="preserve">Stundu skaits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924D9A" w14:textId="60DEAC6A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Īstenošanas formas, metodes, pārbaudes formas un metodes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C948EE" w14:textId="23032A94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 xml:space="preserve">Nodarbību vadītājs/ lektors* </w:t>
            </w:r>
          </w:p>
          <w:p w14:paraId="7E9CB51A" w14:textId="10003B01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(amats, vārds, uzvārds)</w:t>
            </w:r>
          </w:p>
        </w:tc>
      </w:tr>
      <w:tr w:rsidR="0D01F5CB" w:rsidRPr="00A42799" w14:paraId="40CEA3FA" w14:textId="77777777" w:rsidTr="001204CA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EA3354" w14:textId="01E654B9" w:rsidR="0D01F5CB" w:rsidRPr="00A42799" w:rsidRDefault="0D01F5CB" w:rsidP="0D01F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70C9B9" w14:textId="620B3EB0" w:rsidR="0D01F5CB" w:rsidRPr="00A42799" w:rsidRDefault="0D01F5CB" w:rsidP="0D01F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993633" w14:textId="2E17D6D6" w:rsidR="0D01F5CB" w:rsidRPr="00A42799" w:rsidRDefault="0D01F5CB" w:rsidP="0D01F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880546" w14:textId="15A36CDD" w:rsidR="0D01F5CB" w:rsidRPr="00A42799" w:rsidRDefault="0D01F5CB" w:rsidP="0D01F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4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36D4E8" w14:textId="2FDD8288" w:rsidR="0D01F5CB" w:rsidRPr="00A42799" w:rsidRDefault="0D01F5CB" w:rsidP="0D01F5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5</w:t>
            </w:r>
          </w:p>
        </w:tc>
      </w:tr>
      <w:tr w:rsidR="0D01F5CB" w:rsidRPr="00A42799" w14:paraId="451B8D0F" w14:textId="77777777" w:rsidTr="001204CA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44314E" w14:textId="4FA66FDE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>1.diena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0549C4" w14:textId="20253CA9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4D145" w14:textId="31E62822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C61568" w14:textId="175F3237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0CD2C3" w14:textId="1133EA10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D01F5CB" w:rsidRPr="00A42799" w14:paraId="76365BE7" w14:textId="77777777" w:rsidTr="001204CA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E28C5A" w14:textId="7806BDD6" w:rsidR="0D01F5CB" w:rsidRPr="00A42799" w:rsidRDefault="0D01F5CB" w:rsidP="00131BD2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hanging="144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A8D66D" w14:textId="2736909D" w:rsidR="0D01F5CB" w:rsidRPr="00A42799" w:rsidRDefault="0D01F5CB" w:rsidP="0D01F5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1429ED" w14:textId="5AA4D6D8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59CA74" w14:textId="36884A74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884162" w14:textId="68EB05D2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D01F5CB" w:rsidRPr="00A42799" w14:paraId="0D00987D" w14:textId="77777777" w:rsidTr="001204CA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10EF44" w14:textId="4041ADBA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1.2.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2D0FE0" w14:textId="7F09E356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838389" w14:textId="5F8A3AC9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76FB01" w14:textId="286EF2A7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FDBC87" w14:textId="256E56E0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D01F5CB" w:rsidRPr="00A42799" w14:paraId="73E66D11" w14:textId="77777777" w:rsidTr="001204CA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73700A" w14:textId="1123332B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>2.diena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20ECBB" w14:textId="579088E9" w:rsidR="0D01F5CB" w:rsidRPr="00A42799" w:rsidRDefault="0D01F5CB" w:rsidP="0D01F5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BAD971" w14:textId="156B6979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44507B" w14:textId="5B7A8655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CC6029" w14:textId="293675A3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D01F5CB" w:rsidRPr="00A42799" w14:paraId="64C84334" w14:textId="77777777" w:rsidTr="001204CA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B0564B" w14:textId="4A32970B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2.1.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A8B45B" w14:textId="29187EAE" w:rsidR="0D01F5CB" w:rsidRPr="00A42799" w:rsidRDefault="0D01F5CB" w:rsidP="0D01F5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705B21" w14:textId="701D442E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FBF08" w14:textId="7A38F89B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D0DB47" w14:textId="47A38E4A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D01F5CB" w:rsidRPr="00A42799" w14:paraId="18079D1F" w14:textId="77777777" w:rsidTr="001204CA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74B18E" w14:textId="7B95DCBB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DDA618" w14:textId="044D1C95" w:rsidR="0D01F5CB" w:rsidRPr="00A42799" w:rsidRDefault="0D01F5CB" w:rsidP="0D01F5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sz w:val="22"/>
                <w:szCs w:val="22"/>
                <w:lang w:val="lv-LV"/>
              </w:rPr>
              <w:t>KOPĀ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7BD788" w14:textId="2073214B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BE867C" w14:textId="10E270E5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FBEC60" w14:textId="59DF0A4E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D01F5CB" w:rsidRPr="00A42799" w14:paraId="36FBF094" w14:textId="77777777" w:rsidTr="001204CA">
        <w:trPr>
          <w:trHeight w:val="300"/>
        </w:trPr>
        <w:tc>
          <w:tcPr>
            <w:tcW w:w="12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E38445" w14:textId="15BC0203" w:rsidR="00BE6A0B" w:rsidRPr="00A42799" w:rsidRDefault="0D01F5CB" w:rsidP="00BE6A0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Materiāltehniskais nodrošinājums: </w:t>
            </w:r>
            <w:proofErr w:type="spellStart"/>
            <w:r w:rsidR="00BE6A0B" w:rsidRPr="00A42799">
              <w:rPr>
                <w:rFonts w:ascii="Times New Roman" w:hAnsi="Times New Roman" w:cs="Times New Roman"/>
              </w:rPr>
              <w:t>auditorija</w:t>
            </w:r>
            <w:proofErr w:type="spellEnd"/>
            <w:r w:rsidR="00BE6A0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6A0B" w:rsidRPr="00A42799">
              <w:rPr>
                <w:rFonts w:ascii="Times New Roman" w:hAnsi="Times New Roman" w:cs="Times New Roman"/>
              </w:rPr>
              <w:t>lekcijām</w:t>
            </w:r>
            <w:proofErr w:type="spellEnd"/>
            <w:r w:rsidR="00BE6A0B" w:rsidRPr="00A427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E6A0B" w:rsidRPr="00A42799">
              <w:rPr>
                <w:rFonts w:ascii="Times New Roman" w:hAnsi="Times New Roman" w:cs="Times New Roman"/>
              </w:rPr>
              <w:t>ķīmijas</w:t>
            </w:r>
            <w:proofErr w:type="spellEnd"/>
            <w:r w:rsidR="00BE6A0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6A0B" w:rsidRPr="00A42799">
              <w:rPr>
                <w:rFonts w:ascii="Times New Roman" w:hAnsi="Times New Roman" w:cs="Times New Roman"/>
              </w:rPr>
              <w:t>laboratorija</w:t>
            </w:r>
            <w:proofErr w:type="spellEnd"/>
            <w:r w:rsidR="00BE6A0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6A0B" w:rsidRPr="00A42799">
              <w:rPr>
                <w:rFonts w:ascii="Times New Roman" w:hAnsi="Times New Roman" w:cs="Times New Roman"/>
              </w:rPr>
              <w:t>ar</w:t>
            </w:r>
            <w:proofErr w:type="spellEnd"/>
            <w:r w:rsidR="00BE6A0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6A0B" w:rsidRPr="00A42799">
              <w:rPr>
                <w:rFonts w:ascii="Times New Roman" w:hAnsi="Times New Roman" w:cs="Times New Roman"/>
              </w:rPr>
              <w:t>nepieciešamo</w:t>
            </w:r>
            <w:proofErr w:type="spellEnd"/>
            <w:r w:rsidR="00BE6A0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6A0B" w:rsidRPr="00A42799">
              <w:rPr>
                <w:rFonts w:ascii="Times New Roman" w:hAnsi="Times New Roman" w:cs="Times New Roman"/>
              </w:rPr>
              <w:t>aprīkojumu</w:t>
            </w:r>
            <w:proofErr w:type="spellEnd"/>
            <w:r w:rsidR="00BE6A0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6A0B" w:rsidRPr="00A42799">
              <w:rPr>
                <w:rFonts w:ascii="Times New Roman" w:hAnsi="Times New Roman" w:cs="Times New Roman"/>
              </w:rPr>
              <w:t>praktiskajiem</w:t>
            </w:r>
            <w:proofErr w:type="spellEnd"/>
            <w:r w:rsidR="00BE6A0B" w:rsidRPr="00A42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6A0B" w:rsidRPr="00A42799">
              <w:rPr>
                <w:rFonts w:ascii="Times New Roman" w:hAnsi="Times New Roman" w:cs="Times New Roman"/>
              </w:rPr>
              <w:t>darbiem</w:t>
            </w:r>
            <w:proofErr w:type="spellEnd"/>
            <w:r w:rsidR="00BE6A0B" w:rsidRPr="00A42799">
              <w:rPr>
                <w:rFonts w:ascii="Times New Roman" w:hAnsi="Times New Roman" w:cs="Times New Roman"/>
              </w:rPr>
              <w:t>.</w:t>
            </w:r>
          </w:p>
          <w:p w14:paraId="4503AB72" w14:textId="3B6B03DA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Izmantojamie mācību līdzekļi, metodiskie materiāli </w:t>
            </w:r>
            <w:r w:rsidRPr="00A42799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lv-LV"/>
              </w:rPr>
              <w:t>(norāda autoru, nosaukumu, gadu, avotu, atrašanās vietu u.tml.)</w:t>
            </w:r>
            <w:r w:rsidRPr="00A4279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v-LV"/>
              </w:rPr>
              <w:t xml:space="preserve">: </w:t>
            </w:r>
          </w:p>
          <w:p w14:paraId="7C72AC1E" w14:textId="0C0C9C5C" w:rsidR="0D01F5CB" w:rsidRPr="00A42799" w:rsidRDefault="00A42799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Uzņēmuma</w:t>
            </w:r>
            <w:proofErr w:type="spellEnd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izstrādātie</w:t>
            </w:r>
            <w:proofErr w:type="spellEnd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metodiskie</w:t>
            </w:r>
            <w:proofErr w:type="spellEnd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materiāli</w:t>
            </w:r>
            <w:proofErr w:type="spellEnd"/>
            <w:r w:rsidRPr="00A42799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419BB29D" w14:textId="7F453DD0" w:rsidR="0D01F5CB" w:rsidRPr="00A42799" w:rsidRDefault="0D01F5CB" w:rsidP="0D01F5CB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0D656A1E" w14:textId="51A62D33" w:rsidR="00A5118D" w:rsidRPr="00A42799" w:rsidRDefault="5ECCF684" w:rsidP="0073188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A42799">
        <w:rPr>
          <w:rFonts w:ascii="Times New Roman" w:eastAsia="Calibri" w:hAnsi="Times New Roman" w:cs="Times New Roman"/>
          <w:color w:val="000000" w:themeColor="text1"/>
          <w:sz w:val="22"/>
          <w:szCs w:val="22"/>
          <w:lang w:val="lv-LV"/>
        </w:rPr>
        <w:t>* Nodarbību vadītāja/ lektora/ -u profesionālās darbības apliecinošs dokuments – CV</w:t>
      </w:r>
    </w:p>
    <w:sectPr w:rsidR="00A5118D" w:rsidRPr="00A427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2BFA"/>
    <w:multiLevelType w:val="hybridMultilevel"/>
    <w:tmpl w:val="0228F0A8"/>
    <w:lvl w:ilvl="0" w:tplc="36B6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431FA"/>
    <w:multiLevelType w:val="multilevel"/>
    <w:tmpl w:val="9124B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A4854D0"/>
    <w:multiLevelType w:val="multilevel"/>
    <w:tmpl w:val="8A42AC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9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07E5B4F"/>
    <w:multiLevelType w:val="multilevel"/>
    <w:tmpl w:val="089A4034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557602"/>
    <w:multiLevelType w:val="hybridMultilevel"/>
    <w:tmpl w:val="6EE83BB4"/>
    <w:lvl w:ilvl="0" w:tplc="FAEE2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03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89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68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A8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A6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3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D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C7C0F"/>
    <w:multiLevelType w:val="hybridMultilevel"/>
    <w:tmpl w:val="4DAE8E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9189F"/>
    <w:multiLevelType w:val="hybridMultilevel"/>
    <w:tmpl w:val="A426D978"/>
    <w:lvl w:ilvl="0" w:tplc="48265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22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2E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66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CA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F43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03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AD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34BC3"/>
    <w:multiLevelType w:val="hybridMultilevel"/>
    <w:tmpl w:val="15E420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498B3"/>
    <w:multiLevelType w:val="multilevel"/>
    <w:tmpl w:val="81785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109C30"/>
    <w:rsid w:val="001204CA"/>
    <w:rsid w:val="00131BD2"/>
    <w:rsid w:val="001B5E69"/>
    <w:rsid w:val="003B6652"/>
    <w:rsid w:val="0052247D"/>
    <w:rsid w:val="005451F2"/>
    <w:rsid w:val="00564CFB"/>
    <w:rsid w:val="005C53D3"/>
    <w:rsid w:val="006E1451"/>
    <w:rsid w:val="006F1FDD"/>
    <w:rsid w:val="00731884"/>
    <w:rsid w:val="009C4E6D"/>
    <w:rsid w:val="00A07C28"/>
    <w:rsid w:val="00A42799"/>
    <w:rsid w:val="00A5118D"/>
    <w:rsid w:val="00A72457"/>
    <w:rsid w:val="00B87ED3"/>
    <w:rsid w:val="00BE6A0B"/>
    <w:rsid w:val="00D2606A"/>
    <w:rsid w:val="00D71B0F"/>
    <w:rsid w:val="00DE22DC"/>
    <w:rsid w:val="00F122E0"/>
    <w:rsid w:val="0C109C30"/>
    <w:rsid w:val="0D01F5CB"/>
    <w:rsid w:val="1B0ADBAA"/>
    <w:rsid w:val="2371DFE0"/>
    <w:rsid w:val="5ECCF684"/>
    <w:rsid w:val="7282B600"/>
    <w:rsid w:val="776BD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9C30"/>
  <w15:chartTrackingRefBased/>
  <w15:docId w15:val="{1FCAFAEF-A1B5-4EA4-9122-75D8FF21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01F5C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C4E6D"/>
  </w:style>
  <w:style w:type="paragraph" w:styleId="BalloonText">
    <w:name w:val="Balloon Text"/>
    <w:basedOn w:val="Normal"/>
    <w:link w:val="BalloonTextChar"/>
    <w:uiPriority w:val="99"/>
    <w:semiHidden/>
    <w:unhideWhenUsed/>
    <w:rsid w:val="006F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FDD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rsid w:val="00F12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rsid w:val="00F122E0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colora">
    <w:name w:val="colora"/>
    <w:basedOn w:val="DefaultParagraphFont"/>
    <w:rsid w:val="0054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EF7AD4C21322A4DA9A522B6CC6B02E6" ma:contentTypeVersion="13" ma:contentTypeDescription="Izveidot jaunu dokumentu." ma:contentTypeScope="" ma:versionID="f760ad52202161440aaebb044bdbdb32">
  <xsd:schema xmlns:xsd="http://www.w3.org/2001/XMLSchema" xmlns:xs="http://www.w3.org/2001/XMLSchema" xmlns:p="http://schemas.microsoft.com/office/2006/metadata/properties" xmlns:ns2="9e120ea7-5931-497b-9c2a-76c7daf75389" xmlns:ns3="7dfa457e-85fd-4352-90f3-2099d5997ac1" targetNamespace="http://schemas.microsoft.com/office/2006/metadata/properties" ma:root="true" ma:fieldsID="44e65f34ee2a57ada344c951422bc7c2" ns2:_="" ns3:_="">
    <xsd:import namespace="9e120ea7-5931-497b-9c2a-76c7daf75389"/>
    <xsd:import namespace="7dfa457e-85fd-4352-90f3-2099d5997ac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20ea7-5931-497b-9c2a-76c7daf7538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ttēlu atzīmes" ma:readOnly="false" ma:fieldId="{5cf76f15-5ced-4ddc-b409-7134ff3c332f}" ma:taxonomyMulti="true" ma:sspId="f9a2c575-8b40-4617-b677-b393429ba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a457e-85fd-4352-90f3-2099d5997ac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863e90-ae92-4132-af18-a599b5d47634}" ma:internalName="TaxCatchAll" ma:showField="CatchAllData" ma:web="7dfa457e-85fd-4352-90f3-2099d5997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20ea7-5931-497b-9c2a-76c7daf75389">
      <Terms xmlns="http://schemas.microsoft.com/office/infopath/2007/PartnerControls"/>
    </lcf76f155ced4ddcb4097134ff3c332f>
    <TaxCatchAll xmlns="7dfa457e-85fd-4352-90f3-2099d5997a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CCD8-B268-4EC1-906A-0F6F9BC8D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20ea7-5931-497b-9c2a-76c7daf75389"/>
    <ds:schemaRef ds:uri="7dfa457e-85fd-4352-90f3-2099d599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69EE2-5A6B-422D-8242-01AC40CAA793}">
  <ds:schemaRefs>
    <ds:schemaRef ds:uri="http://schemas.microsoft.com/office/2006/metadata/properties"/>
    <ds:schemaRef ds:uri="http://schemas.microsoft.com/office/infopath/2007/PartnerControls"/>
    <ds:schemaRef ds:uri="9e120ea7-5931-497b-9c2a-76c7daf75389"/>
    <ds:schemaRef ds:uri="7dfa457e-85fd-4352-90f3-2099d5997ac1"/>
  </ds:schemaRefs>
</ds:datastoreItem>
</file>

<file path=customXml/itemProps3.xml><?xml version="1.0" encoding="utf-8"?>
<ds:datastoreItem xmlns:ds="http://schemas.openxmlformats.org/officeDocument/2006/customXml" ds:itemID="{24857C88-BC05-4A54-B223-5C1676CBC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E810A-1E00-42E8-88FF-7D380D0A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Skorrano</dc:creator>
  <cp:keywords/>
  <dc:description/>
  <cp:lastModifiedBy>Arturs</cp:lastModifiedBy>
  <cp:revision>2</cp:revision>
  <cp:lastPrinted>2025-09-16T09:13:00Z</cp:lastPrinted>
  <dcterms:created xsi:type="dcterms:W3CDTF">2025-09-22T07:25:00Z</dcterms:created>
  <dcterms:modified xsi:type="dcterms:W3CDTF">2025-09-22T07:25:00Z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0x010100DEF7AD4C21322A4DA9A522B6CC6B02E6</vt:lpwstr>
  </property>
  <property fmtid="{D5CDD505-2E9C-101B-9397-08002B2CF9AE}" pid="3" name="MediaServiceImageTags">
    <vt:lpwstr/>
  </property>
</Properties>
</file>